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2A84" w:rsidRDefault="00EC2A84" w:rsidP="00E9118A">
      <w:pPr>
        <w:spacing w:after="0" w:line="240" w:lineRule="auto"/>
        <w:jc w:val="both"/>
        <w:rPr>
          <w:rFonts w:ascii="Times" w:eastAsia="Times New Roman" w:hAnsi="Times" w:cs="Times"/>
          <w:b/>
          <w:bCs/>
          <w:sz w:val="32"/>
          <w:szCs w:val="32"/>
        </w:rPr>
      </w:pPr>
      <w:r w:rsidRPr="00EC2A84">
        <w:rPr>
          <w:rFonts w:ascii="Times" w:eastAsia="Times New Roman" w:hAnsi="Times" w:cs="Times"/>
          <w:b/>
          <w:bCs/>
          <w:sz w:val="32"/>
          <w:szCs w:val="32"/>
        </w:rPr>
        <w:t>Disciplinare del Servizio Notifiche del</w:t>
      </w:r>
      <w:r w:rsidR="00516448">
        <w:rPr>
          <w:rFonts w:ascii="Times" w:eastAsia="Times New Roman" w:hAnsi="Times" w:cs="Times"/>
          <w:b/>
          <w:bCs/>
          <w:sz w:val="32"/>
          <w:szCs w:val="32"/>
        </w:rPr>
        <w:t xml:space="preserve"> </w:t>
      </w:r>
      <w:r w:rsidRPr="00EC2A84">
        <w:rPr>
          <w:rFonts w:ascii="Times" w:eastAsia="Times New Roman" w:hAnsi="Times" w:cs="Times"/>
          <w:b/>
          <w:bCs/>
          <w:sz w:val="32"/>
          <w:szCs w:val="32"/>
        </w:rPr>
        <w:t xml:space="preserve">Comune di </w:t>
      </w:r>
      <w:r w:rsidR="00516448" w:rsidRPr="00516448">
        <w:rPr>
          <w:rFonts w:ascii="Times" w:eastAsia="Times New Roman" w:hAnsi="Times" w:cs="Times"/>
          <w:b/>
          <w:bCs/>
          <w:sz w:val="32"/>
          <w:szCs w:val="32"/>
        </w:rPr>
        <w:t xml:space="preserve">Caltagirone </w:t>
      </w:r>
      <w:r w:rsidRPr="00EC2A84">
        <w:rPr>
          <w:rFonts w:ascii="Times" w:eastAsia="Times New Roman" w:hAnsi="Times" w:cs="Times"/>
          <w:b/>
          <w:bCs/>
          <w:sz w:val="32"/>
          <w:szCs w:val="32"/>
        </w:rPr>
        <w:t>(</w:t>
      </w:r>
      <w:r w:rsidR="00516448" w:rsidRPr="00516448">
        <w:rPr>
          <w:rFonts w:ascii="Times" w:eastAsia="Times New Roman" w:hAnsi="Times" w:cs="Times"/>
          <w:b/>
          <w:bCs/>
          <w:sz w:val="32"/>
          <w:szCs w:val="32"/>
        </w:rPr>
        <w:t>C</w:t>
      </w:r>
      <w:r w:rsidRPr="00EC2A84">
        <w:rPr>
          <w:rFonts w:ascii="Times" w:eastAsia="Times New Roman" w:hAnsi="Times" w:cs="Times"/>
          <w:b/>
          <w:bCs/>
          <w:sz w:val="32"/>
          <w:szCs w:val="32"/>
        </w:rPr>
        <w:t>T)</w:t>
      </w:r>
    </w:p>
    <w:p w:rsidR="00516448" w:rsidRPr="00EC2A84" w:rsidRDefault="00516448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</w:rPr>
      </w:pP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Approvato con delibera</w:t>
      </w:r>
      <w:r w:rsidR="00516448">
        <w:rPr>
          <w:rFonts w:ascii="Times" w:eastAsia="Times New Roman" w:hAnsi="Times" w:cs="Times"/>
          <w:sz w:val="24"/>
          <w:szCs w:val="24"/>
        </w:rPr>
        <w:t>zione della Giunta Comunale n. …</w:t>
      </w:r>
      <w:r w:rsidRPr="00EC2A84">
        <w:rPr>
          <w:rFonts w:ascii="Times" w:eastAsia="Times New Roman" w:hAnsi="Times" w:cs="Times"/>
          <w:sz w:val="24"/>
          <w:szCs w:val="24"/>
        </w:rPr>
        <w:t xml:space="preserve"> del </w:t>
      </w:r>
      <w:r w:rsidR="00516448">
        <w:rPr>
          <w:rFonts w:ascii="Times" w:eastAsia="Times New Roman" w:hAnsi="Times" w:cs="Times"/>
          <w:sz w:val="24"/>
          <w:szCs w:val="24"/>
        </w:rPr>
        <w:t>……..</w:t>
      </w:r>
    </w:p>
    <w:tbl>
      <w:tblPr>
        <w:tblW w:w="5000" w:type="pct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28"/>
      </w:tblGrid>
      <w:tr w:rsidR="00EC2A84" w:rsidRPr="00EC2A84" w:rsidTr="00EC2A84">
        <w:trPr>
          <w:tblCellSpacing w:w="15" w:type="dxa"/>
        </w:trPr>
        <w:tc>
          <w:tcPr>
            <w:tcW w:w="0" w:type="auto"/>
            <w:shd w:val="clear" w:color="auto" w:fill="EEEEEE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EC2A84" w:rsidRPr="00EC2A84" w:rsidRDefault="00EC2A84" w:rsidP="00E911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4708F" w:rsidRDefault="0044708F" w:rsidP="00E9118A">
      <w:pPr>
        <w:spacing w:after="0" w:line="240" w:lineRule="auto"/>
        <w:jc w:val="both"/>
        <w:rPr>
          <w:rFonts w:ascii="Times" w:eastAsia="Times New Roman" w:hAnsi="Times" w:cs="Times"/>
          <w:b/>
          <w:bCs/>
          <w:sz w:val="24"/>
          <w:szCs w:val="24"/>
        </w:rPr>
      </w:pPr>
    </w:p>
    <w:p w:rsidR="0044708F" w:rsidRDefault="0044708F" w:rsidP="00E9118A">
      <w:pPr>
        <w:spacing w:after="0" w:line="240" w:lineRule="auto"/>
        <w:jc w:val="both"/>
        <w:rPr>
          <w:rFonts w:ascii="Times" w:eastAsia="Times New Roman" w:hAnsi="Times" w:cs="Times"/>
          <w:b/>
          <w:bCs/>
          <w:sz w:val="24"/>
          <w:szCs w:val="24"/>
        </w:rPr>
      </w:pPr>
    </w:p>
    <w:p w:rsidR="0044708F" w:rsidRDefault="0044708F" w:rsidP="00E9118A">
      <w:pPr>
        <w:spacing w:after="0" w:line="240" w:lineRule="auto"/>
        <w:jc w:val="both"/>
        <w:rPr>
          <w:rFonts w:ascii="Times" w:eastAsia="Times New Roman" w:hAnsi="Times" w:cs="Times"/>
          <w:b/>
          <w:bCs/>
          <w:sz w:val="24"/>
          <w:szCs w:val="24"/>
        </w:rPr>
      </w:pP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INDICE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1 Oggetto ed ambito di applicazione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2 Gestione del servizio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3 Notifiche di atti dell’amministrazione comunale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4 Notifiche per conto di altre amministrazioni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5 Rimborsi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6 Modalità di pagamento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7 Destinazione dei rimborsi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8 Reciprocità ed eccezioni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9 Disposizioni finali</w:t>
      </w:r>
      <w:r w:rsidR="00B54575">
        <w:rPr>
          <w:rFonts w:ascii="Times" w:eastAsia="Times New Roman" w:hAnsi="Times" w:cs="Times"/>
          <w:b/>
          <w:bCs/>
          <w:sz w:val="24"/>
          <w:szCs w:val="24"/>
        </w:rPr>
        <w:t>.</w:t>
      </w:r>
    </w:p>
    <w:p w:rsidR="002B6B06" w:rsidRDefault="002B6B06" w:rsidP="00E9118A">
      <w:pPr>
        <w:spacing w:after="0" w:line="240" w:lineRule="auto"/>
        <w:jc w:val="both"/>
        <w:rPr>
          <w:rFonts w:ascii="Times" w:eastAsia="Times New Roman" w:hAnsi="Times" w:cs="Times"/>
          <w:b/>
          <w:bCs/>
          <w:sz w:val="24"/>
          <w:szCs w:val="24"/>
        </w:rPr>
      </w:pPr>
    </w:p>
    <w:p w:rsidR="002B6B06" w:rsidRDefault="002B6B06" w:rsidP="00E9118A">
      <w:pPr>
        <w:jc w:val="both"/>
        <w:rPr>
          <w:rFonts w:ascii="Times" w:eastAsia="Times New Roman" w:hAnsi="Times" w:cs="Times"/>
          <w:b/>
          <w:bCs/>
          <w:sz w:val="24"/>
          <w:szCs w:val="24"/>
        </w:rPr>
      </w:pPr>
      <w:r>
        <w:rPr>
          <w:rFonts w:ascii="Times" w:eastAsia="Times New Roman" w:hAnsi="Times" w:cs="Times"/>
          <w:b/>
          <w:bCs/>
          <w:sz w:val="24"/>
          <w:szCs w:val="24"/>
        </w:rPr>
        <w:br w:type="page"/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lastRenderedPageBreak/>
        <w:t>Art. 1</w:t>
      </w:r>
      <w:r w:rsidR="000E283B">
        <w:rPr>
          <w:rFonts w:ascii="Times" w:eastAsia="Times New Roman" w:hAnsi="Times" w:cs="Times"/>
          <w:b/>
          <w:bCs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b/>
          <w:bCs/>
          <w:sz w:val="24"/>
          <w:szCs w:val="24"/>
        </w:rPr>
        <w:t>Oggetto ed ambito di applicazione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Il presente atto, in attuazione delle previsioni statutarie ed in conformità ai principi del decreto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legislativo 18/08/2000 n. 267 e successive integrazioni e modifiche, disciplina l’organizzazione e le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 xml:space="preserve">modalità di svolgimento del servizio notifiche svolto dal comune di </w:t>
      </w:r>
      <w:r w:rsidR="00516448">
        <w:rPr>
          <w:rFonts w:ascii="Times" w:eastAsia="Times New Roman" w:hAnsi="Times" w:cs="Times"/>
          <w:sz w:val="24"/>
          <w:szCs w:val="24"/>
        </w:rPr>
        <w:t>Caltagirone (CT)</w:t>
      </w:r>
      <w:r w:rsidRPr="00EC2A84">
        <w:rPr>
          <w:rFonts w:ascii="Times" w:eastAsia="Times New Roman" w:hAnsi="Times" w:cs="Times"/>
          <w:sz w:val="24"/>
          <w:szCs w:val="24"/>
        </w:rPr>
        <w:t>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2 Gestione del servizio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Il servizio notifiche, oggetto del presente regolamento, viene curato dai messi comunali che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provvedono, sotto la propria responsabilità e nell’ambito dell’organizzazione del proprio tempo di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lavoro, a garantire la notifica degli atti entro le scadenze, nel rispetto dei principi fissati dal presente</w:t>
      </w:r>
    </w:p>
    <w:p w:rsidR="00EC2A84" w:rsidRPr="00EC2A84" w:rsidRDefault="00CB4690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" w:eastAsia="Times New Roman" w:hAnsi="Times" w:cs="Times"/>
          <w:sz w:val="24"/>
          <w:szCs w:val="24"/>
        </w:rPr>
        <w:t>disciplinare</w:t>
      </w:r>
      <w:r w:rsidR="00EC2A84" w:rsidRPr="00EC2A84">
        <w:rPr>
          <w:rFonts w:ascii="Times" w:eastAsia="Times New Roman" w:hAnsi="Times" w:cs="Times"/>
          <w:sz w:val="24"/>
          <w:szCs w:val="24"/>
        </w:rPr>
        <w:t>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 xml:space="preserve">I messi del comune di </w:t>
      </w:r>
      <w:r w:rsidR="00A0675F">
        <w:rPr>
          <w:rFonts w:ascii="Times" w:eastAsia="Times New Roman" w:hAnsi="Times" w:cs="Times"/>
          <w:sz w:val="24"/>
          <w:szCs w:val="24"/>
        </w:rPr>
        <w:t>Caltagirone</w:t>
      </w:r>
      <w:r w:rsidRPr="00EC2A84">
        <w:rPr>
          <w:rFonts w:ascii="Times" w:eastAsia="Times New Roman" w:hAnsi="Times" w:cs="Times"/>
          <w:sz w:val="24"/>
          <w:szCs w:val="24"/>
        </w:rPr>
        <w:t xml:space="preserve"> provvedono ad effettuare le notificazioni nell’ambito del territorio</w:t>
      </w:r>
      <w:r w:rsidR="00282B18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comunale personalmente o, nei casi in cui ciò sia consentito dalla legge, mediante il servizio postale.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L’amministrazione comunale ricorre ai messi notificatori di altro ente locale qualora non sia possibile</w:t>
      </w:r>
      <w:r w:rsidR="00E9118A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eseguire utilmente la notificazione mediante il servizio postale.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3</w:t>
      </w:r>
      <w:r w:rsidR="000E283B">
        <w:rPr>
          <w:rFonts w:ascii="Times" w:eastAsia="Times New Roman" w:hAnsi="Times" w:cs="Times"/>
          <w:b/>
          <w:bCs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b/>
          <w:bCs/>
          <w:sz w:val="24"/>
          <w:szCs w:val="24"/>
        </w:rPr>
        <w:t>Notifiche di atti dell’amministrazione comunale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Per ottenere la notificazione di un atto il Responsabile di S</w:t>
      </w:r>
      <w:r w:rsidR="00C80530">
        <w:rPr>
          <w:rFonts w:ascii="Times" w:eastAsia="Times New Roman" w:hAnsi="Times" w:cs="Times"/>
          <w:sz w:val="24"/>
          <w:szCs w:val="24"/>
        </w:rPr>
        <w:t>ervizio</w:t>
      </w:r>
      <w:r w:rsidRPr="00EC2A84">
        <w:rPr>
          <w:rFonts w:ascii="Times" w:eastAsia="Times New Roman" w:hAnsi="Times" w:cs="Times"/>
          <w:sz w:val="24"/>
          <w:szCs w:val="24"/>
        </w:rPr>
        <w:t xml:space="preserve"> che l’ha adottato provvede ad inviarlo</w:t>
      </w:r>
      <w:r w:rsidR="00E9118A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all’ufficio messi tempestivamente.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Al fine di garantire all’ufficio messi un’efficace programmazione del lavoro, gli atti da notificarsi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devono essere trasmessi unitamente ad una nota in cui siano indicati: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• il destinatario/i destinatari dell’atto</w:t>
      </w:r>
      <w:r w:rsidR="000922E4">
        <w:rPr>
          <w:rFonts w:ascii="Times" w:eastAsia="Times New Roman" w:hAnsi="Times" w:cs="Times"/>
          <w:sz w:val="24"/>
          <w:szCs w:val="24"/>
        </w:rPr>
        <w:t>, completi di dati anagrafici</w:t>
      </w:r>
      <w:r w:rsidRPr="00EC2A84">
        <w:rPr>
          <w:rFonts w:ascii="Times" w:eastAsia="Times New Roman" w:hAnsi="Times" w:cs="Times"/>
          <w:sz w:val="24"/>
          <w:szCs w:val="24"/>
        </w:rPr>
        <w:t>;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• gli estremi dell’atto da notificare;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• il numero di copie dell’atto trasmesse;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• l’eventuale termine di notifica in caso di scadenza.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Di norma, salvo che non venga richiesta la notifica d’urgenza, i messi comunali provvedono alle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notifiche entro i sette giorni lavorativi successivi all’arrivo degli atti all’ufficio.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Gli atti trasmessi all’ufficio messi non devono comunque contenere schemi di relazione di notifica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difformi da quelli predisposti dal competente ufficio notifiche.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L’ufficio messi, eseguita la notificazione richiesta, provvede alla tempestiva restituzione degli atti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all’area richiedente mediante apposita nota di trasmissione.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Le note di trasmissione, in entrata ed in uscita, vengono conservate ed archiviate.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4</w:t>
      </w:r>
      <w:r w:rsidR="000E283B">
        <w:rPr>
          <w:rFonts w:ascii="Times" w:eastAsia="Times New Roman" w:hAnsi="Times" w:cs="Times"/>
          <w:b/>
          <w:bCs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b/>
          <w:bCs/>
          <w:sz w:val="24"/>
          <w:szCs w:val="24"/>
        </w:rPr>
        <w:t>Notifiche per conto di altre amministrazioni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 xml:space="preserve">Il comune di </w:t>
      </w:r>
      <w:r w:rsidR="00E9118A">
        <w:rPr>
          <w:rFonts w:ascii="Times" w:eastAsia="Times New Roman" w:hAnsi="Times" w:cs="Times"/>
          <w:sz w:val="24"/>
          <w:szCs w:val="24"/>
        </w:rPr>
        <w:t>Caltagirone</w:t>
      </w:r>
      <w:r w:rsidRPr="00EC2A84">
        <w:rPr>
          <w:rFonts w:ascii="Times" w:eastAsia="Times New Roman" w:hAnsi="Times" w:cs="Times"/>
          <w:sz w:val="24"/>
          <w:szCs w:val="24"/>
        </w:rPr>
        <w:t>, in applicazione dell’articolo 10, comma primo, della legge 03/08/1999 n. 265 e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successive integrazioni e modifiche, provvede alla notifica di atti per conto di altre pubbliche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amministrazioni utilizzando i propri messi comunali solo in seguito a richiesta motivata da parte delle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stesse pubbliche amministrazioni subordinatamente all’impossibilità, dalle medesime debitamente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formalizzata, di utilizzo del servizio postale o di altra forma di notificazione.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Di norma, salvo che le amministrazioni terze non richiedano la notifica d’urgenza i messi provvedono</w:t>
      </w:r>
      <w:r w:rsidR="00E9118A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alle notifiche richieste entro i sette giorni lavorativi successivi</w:t>
      </w:r>
      <w:r w:rsidR="007C2311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all</w:t>
      </w:r>
      <w:r w:rsidR="002017FD">
        <w:rPr>
          <w:rFonts w:ascii="Times" w:eastAsia="Times New Roman" w:hAnsi="Times" w:cs="Times"/>
          <w:sz w:val="24"/>
          <w:szCs w:val="24"/>
        </w:rPr>
        <w:t>a presa in carico da parte del Protocollo Generale.</w:t>
      </w:r>
    </w:p>
    <w:p w:rsidR="00F72173" w:rsidRDefault="00EC2A84" w:rsidP="00E9118A">
      <w:pPr>
        <w:spacing w:after="0" w:line="240" w:lineRule="auto"/>
        <w:jc w:val="both"/>
        <w:rPr>
          <w:rFonts w:ascii="Times" w:eastAsia="Times New Roman" w:hAnsi="Times" w:cs="Times"/>
          <w:b/>
          <w:bCs/>
          <w:sz w:val="24"/>
          <w:szCs w:val="24"/>
        </w:rPr>
      </w:pPr>
      <w:r w:rsidRPr="00F72173">
        <w:rPr>
          <w:rFonts w:ascii="Times" w:eastAsia="Times New Roman" w:hAnsi="Times" w:cs="Times"/>
          <w:b/>
          <w:bCs/>
          <w:sz w:val="24"/>
          <w:szCs w:val="24"/>
        </w:rPr>
        <w:t>Art. 5 Rimborsi</w:t>
      </w:r>
    </w:p>
    <w:p w:rsidR="00EC2A84" w:rsidRPr="00EC2A84" w:rsidRDefault="00EC2A84" w:rsidP="000E15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Per ciascuna notifica effettuata su richiesta di altre amministrazioni pubbliche è previsto in favore</w:t>
      </w:r>
    </w:p>
    <w:p w:rsidR="009404AD" w:rsidRDefault="00EC2A84" w:rsidP="000E1547">
      <w:pPr>
        <w:spacing w:after="0" w:line="240" w:lineRule="auto"/>
        <w:jc w:val="both"/>
        <w:rPr>
          <w:rFonts w:ascii="Times" w:eastAsia="Times New Roman" w:hAnsi="Times" w:cs="Times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dell’amministrazione comunale un rimborso sancito dal</w:t>
      </w:r>
      <w:r w:rsidR="00E8404B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Decreto del 3 ottobre 2006 (pubblicato in G.U.</w:t>
      </w:r>
      <w:r w:rsidR="00E9118A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serie generale n. 254 del 31.10.2006) ) con il quale il Ministero dell’Economia e delle Finanze ha</w:t>
      </w:r>
      <w:r w:rsidR="00E9118A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provveduto ad aggiornare gli importi relativi ai predetti compensi di notifica</w:t>
      </w:r>
      <w:r w:rsidR="003D4723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nella misura di Euro 5,88,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con decorrenza 1 Aprile 2006, per ogni singolo atto notificato oltre alle spese di spedizione a mezzo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posta raccomandata con avviso di ricevimento secondo le tariffe vigenti</w:t>
      </w:r>
      <w:r w:rsidR="009404AD">
        <w:rPr>
          <w:rFonts w:ascii="Times" w:eastAsia="Times New Roman" w:hAnsi="Times" w:cs="Times"/>
          <w:sz w:val="24"/>
          <w:szCs w:val="24"/>
        </w:rPr>
        <w:t>.</w:t>
      </w:r>
    </w:p>
    <w:p w:rsidR="00EC2A84" w:rsidRPr="00EC2A84" w:rsidRDefault="00EC2A84" w:rsidP="000E15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 xml:space="preserve"> Dette somme sono aggiornate</w:t>
      </w:r>
      <w:r w:rsidR="00FE0C91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ogni tre anni in virtù di apposito decreto ministeriale.</w:t>
      </w:r>
    </w:p>
    <w:p w:rsidR="00EC2A84" w:rsidRPr="00EC2A84" w:rsidRDefault="00EC2A84" w:rsidP="000E15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Le somme di cui al precedente comma compensano le spese vive affrontate dall’amministrazione</w:t>
      </w:r>
    </w:p>
    <w:p w:rsidR="00EC2A84" w:rsidRPr="00EC2A84" w:rsidRDefault="00EC2A84" w:rsidP="000E15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comunale, quali spese postali, nonché il costo orario del servizio prestato dai messi comunali.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lastRenderedPageBreak/>
        <w:t>Al fine di rendere il rimborso un reale corrispettivo del servizio, i messi comunali sono tenuti a rilevare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annualmente sia la quantità di atti notificati per conto di altre amministrazioni, sia le spese postali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affrontate a questo fine.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La somma dovuta a titolo di rimborso dalle amministrazioni richiedenti può essere aggiornata,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successivamente all’emanazione del decreto ministeriale di cui al comma primo, mediante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deliberazione di giunta comunale che, divenuta esecutiva, ne modifica l’importo.</w:t>
      </w:r>
    </w:p>
    <w:p w:rsidR="009404AD" w:rsidRDefault="00EC2A84" w:rsidP="00E9118A">
      <w:pPr>
        <w:spacing w:after="0" w:line="240" w:lineRule="auto"/>
        <w:jc w:val="both"/>
        <w:rPr>
          <w:rFonts w:ascii="Times" w:eastAsia="Times New Roman" w:hAnsi="Times" w:cs="Times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 xml:space="preserve">L’amministrazione pubblica richiedente deve rimborsare al Comune di </w:t>
      </w:r>
      <w:r w:rsidR="00964206">
        <w:rPr>
          <w:rFonts w:ascii="Times" w:eastAsia="Times New Roman" w:hAnsi="Times" w:cs="Times"/>
          <w:sz w:val="24"/>
          <w:szCs w:val="24"/>
        </w:rPr>
        <w:t xml:space="preserve"> Caltagirone</w:t>
      </w:r>
      <w:r w:rsidRPr="00EC2A84">
        <w:rPr>
          <w:rFonts w:ascii="Times" w:eastAsia="Times New Roman" w:hAnsi="Times" w:cs="Times"/>
          <w:sz w:val="24"/>
          <w:szCs w:val="24"/>
        </w:rPr>
        <w:t xml:space="preserve"> la somma di € 5,88 per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ogni notifica effettuata, fermo restando comunque l’ulteriore obbligo di versamento per le spese di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spedizione a mezzo posta raccomandata con avviso di ricevimento, secondo le tariffe vigenti</w:t>
      </w:r>
      <w:r w:rsidR="009404AD">
        <w:rPr>
          <w:rFonts w:ascii="Times" w:eastAsia="Times New Roman" w:hAnsi="Times" w:cs="Times"/>
          <w:sz w:val="24"/>
          <w:szCs w:val="24"/>
        </w:rPr>
        <w:t>.</w:t>
      </w:r>
      <w:r w:rsidR="00FE0C91">
        <w:rPr>
          <w:rFonts w:ascii="Times" w:eastAsia="Times New Roman" w:hAnsi="Times" w:cs="Times"/>
          <w:sz w:val="24"/>
          <w:szCs w:val="24"/>
        </w:rPr>
        <w:t xml:space="preserve"> 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Il rimborso di cui al presente articolo non è soggetto a imposta sul valore aggiunto.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6 Modalità di pagamento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Le amministrazioni richiedenti provvedono ai pagamenti previsti dal precedente articolo versando la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 xml:space="preserve">somma dovuta alla Tesoreria Comunale sul conto corrente </w:t>
      </w:r>
      <w:r w:rsidR="00B37BF9">
        <w:rPr>
          <w:rFonts w:ascii="Times" w:eastAsia="Times New Roman" w:hAnsi="Times" w:cs="Times"/>
          <w:sz w:val="24"/>
          <w:szCs w:val="24"/>
        </w:rPr>
        <w:t xml:space="preserve">bancario </w:t>
      </w:r>
      <w:r w:rsidR="007463E2">
        <w:rPr>
          <w:rFonts w:ascii="Times" w:eastAsia="Times New Roman" w:hAnsi="Times" w:cs="Times"/>
          <w:sz w:val="24"/>
          <w:szCs w:val="24"/>
        </w:rPr>
        <w:t xml:space="preserve">intestato a “Comune di </w:t>
      </w:r>
      <w:proofErr w:type="spellStart"/>
      <w:r w:rsidR="007463E2">
        <w:rPr>
          <w:rFonts w:ascii="Times" w:eastAsia="Times New Roman" w:hAnsi="Times" w:cs="Times"/>
          <w:sz w:val="24"/>
          <w:szCs w:val="24"/>
        </w:rPr>
        <w:t>Caltagirobe</w:t>
      </w:r>
      <w:proofErr w:type="spellEnd"/>
      <w:r w:rsidR="007463E2">
        <w:rPr>
          <w:rFonts w:ascii="Times" w:eastAsia="Times New Roman" w:hAnsi="Times" w:cs="Times"/>
          <w:sz w:val="24"/>
          <w:szCs w:val="24"/>
        </w:rPr>
        <w:t>- IBAN IT40M0100003245512300064358”</w:t>
      </w:r>
      <w:r w:rsidRPr="00EC2A84">
        <w:rPr>
          <w:rFonts w:ascii="Times" w:eastAsia="Times New Roman" w:hAnsi="Times" w:cs="Times"/>
          <w:sz w:val="24"/>
          <w:szCs w:val="24"/>
        </w:rPr>
        <w:t>, avendo cura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di indicare espressamente, nella parte causale, la formula “Rimborso spese di notifica atto Prot.</w:t>
      </w:r>
      <w:r w:rsidR="00B37BF9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n…….…... del …………..…”.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I messi comunali sono tenuti ad effettuare comunque le notifiche, anche se l’amministrazione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richiedente non abbia provveduto al pagamento in via preventiva</w:t>
      </w:r>
      <w:r w:rsidR="00F72173">
        <w:rPr>
          <w:rFonts w:ascii="Times" w:eastAsia="Times New Roman" w:hAnsi="Times" w:cs="Times"/>
          <w:sz w:val="24"/>
          <w:szCs w:val="24"/>
        </w:rPr>
        <w:t>, i</w:t>
      </w:r>
      <w:r w:rsidRPr="00EC2A84">
        <w:rPr>
          <w:rFonts w:ascii="Times" w:eastAsia="Times New Roman" w:hAnsi="Times" w:cs="Times"/>
          <w:sz w:val="24"/>
          <w:szCs w:val="24"/>
        </w:rPr>
        <w:t>n tal caso l’ufficio messi trasmette richiesta di pagamento delle somme dovute con invito ad</w:t>
      </w:r>
      <w:r w:rsidR="00F72173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adempiere entro un termine di quindici giorni.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L’ufficio messi provvede in ogni caso a richiedere con cadenza semestrale, ai sensi del terzo comma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dell’articolo 10 della legge 03/08/1999 n. 265 e successive integrazioni e modifiche, alle singole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amministrazioni la liquidazione ed il pagamento delle somme spettanti per tutte le notificazioni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effettuate per conto delle stesse, allegando la documentazione giustificativa ed indicando il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corrispettivo dovuto per ciascuna notifica effettuata.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L’ufficio messi provvede altresì a trasmettere con cadenza semestrale al Settore Economico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 w:rsidRPr="00EC2A84">
        <w:rPr>
          <w:rFonts w:ascii="Times" w:eastAsia="Times New Roman" w:hAnsi="Times" w:cs="Times"/>
          <w:sz w:val="24"/>
          <w:szCs w:val="24"/>
        </w:rPr>
        <w:t>Finanziario, per i successivi adempimenti di competenza, l’elenco complessivo delle notificazioni</w:t>
      </w:r>
    </w:p>
    <w:bookmarkEnd w:id="0"/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effettuate per conto di altre pubbliche amministrazioni con indicazione del corrispettivo dovuto per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ciascuna notifica effettuata.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7 Destinazione dei rimborsi</w:t>
      </w:r>
    </w:p>
    <w:p w:rsidR="00EC2A84" w:rsidRPr="00EC2A84" w:rsidRDefault="00EC2A84" w:rsidP="00DF37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I rimborsi di cui al presente</w:t>
      </w:r>
      <w:r w:rsidR="009404AD">
        <w:rPr>
          <w:rFonts w:ascii="Times" w:eastAsia="Times New Roman" w:hAnsi="Times" w:cs="Times"/>
          <w:sz w:val="24"/>
          <w:szCs w:val="24"/>
        </w:rPr>
        <w:t xml:space="preserve"> disciplinare</w:t>
      </w:r>
      <w:r w:rsidRPr="00EC2A84">
        <w:rPr>
          <w:rFonts w:ascii="Times" w:eastAsia="Times New Roman" w:hAnsi="Times" w:cs="Times"/>
          <w:sz w:val="24"/>
          <w:szCs w:val="24"/>
        </w:rPr>
        <w:t xml:space="preserve"> sono acquisiti al bilancio comunale e concorrono al</w:t>
      </w:r>
      <w:r w:rsidR="00DF3713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finanziamento delle spese correnti dell’Ente.</w:t>
      </w:r>
    </w:p>
    <w:p w:rsidR="00717CC6" w:rsidRDefault="00EC2A84" w:rsidP="002C0CA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In applicazione dell’art.</w:t>
      </w:r>
      <w:r w:rsidR="002C0CA6">
        <w:rPr>
          <w:rFonts w:ascii="Times New Roman" w:hAnsi="Times New Roman" w:cs="Times New Roman"/>
          <w:sz w:val="24"/>
          <w:szCs w:val="24"/>
        </w:rPr>
        <w:t xml:space="preserve">  54 del CCNL del 14.09.2000, l’Ente verifica in sede di confronto, se esistano le condizioni finanziarie per destinare una quota parte del rimborso spese per ogni </w:t>
      </w:r>
      <w:r w:rsidR="00717CC6">
        <w:rPr>
          <w:rFonts w:ascii="Times New Roman" w:hAnsi="Times New Roman" w:cs="Times New Roman"/>
          <w:sz w:val="24"/>
          <w:szCs w:val="24"/>
        </w:rPr>
        <w:t>+</w:t>
      </w:r>
    </w:p>
    <w:p w:rsidR="002C0CA6" w:rsidRDefault="002C0CA6" w:rsidP="002C0CA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notificazione di atti della amministrazioni terze al fondo di cui all’articolo 15 del CCNL dell’1.4.1999, per essere finalizzata all’erogazione </w:t>
      </w:r>
      <w:r w:rsidRPr="00E24AC9">
        <w:rPr>
          <w:rFonts w:ascii="Times New Roman" w:hAnsi="Times New Roman" w:cs="Times New Roman"/>
          <w:bCs/>
          <w:sz w:val="24"/>
          <w:szCs w:val="24"/>
        </w:rPr>
        <w:t>di incentivi di produttività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 favore dei messi notificatori stessi.</w:t>
      </w:r>
    </w:p>
    <w:p w:rsidR="002C0CA6" w:rsidRPr="00EC2A84" w:rsidRDefault="002C0CA6" w:rsidP="002C0CA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D6D31">
        <w:rPr>
          <w:rFonts w:ascii="Times New Roman" w:hAnsi="Times New Roman" w:cs="Times New Roman"/>
          <w:sz w:val="24"/>
          <w:szCs w:val="24"/>
          <w:highlight w:val="yellow"/>
        </w:rPr>
        <w:t xml:space="preserve">Tale </w:t>
      </w:r>
      <w:r w:rsidRPr="001D6D31">
        <w:rPr>
          <w:rFonts w:ascii="Times" w:eastAsia="Times New Roman" w:hAnsi="Times" w:cs="Times"/>
          <w:sz w:val="24"/>
          <w:szCs w:val="24"/>
          <w:highlight w:val="yellow"/>
        </w:rPr>
        <w:t xml:space="preserve"> quota parte, pari </w:t>
      </w:r>
      <w:r w:rsidR="000E1547" w:rsidRPr="001D6D31">
        <w:rPr>
          <w:rFonts w:ascii="Times" w:eastAsia="Times New Roman" w:hAnsi="Times" w:cs="Times"/>
          <w:sz w:val="24"/>
          <w:szCs w:val="24"/>
          <w:highlight w:val="yellow"/>
        </w:rPr>
        <w:t xml:space="preserve">al </w:t>
      </w:r>
      <w:r w:rsidR="001D6D31" w:rsidRPr="001D6D31">
        <w:rPr>
          <w:rFonts w:ascii="Times" w:eastAsia="Times New Roman" w:hAnsi="Times" w:cs="Times"/>
          <w:sz w:val="24"/>
          <w:szCs w:val="24"/>
          <w:highlight w:val="yellow"/>
        </w:rPr>
        <w:t>80</w:t>
      </w:r>
      <w:r w:rsidRPr="001D6D31">
        <w:rPr>
          <w:rFonts w:ascii="Times" w:eastAsia="Times New Roman" w:hAnsi="Times" w:cs="Times"/>
          <w:sz w:val="24"/>
          <w:szCs w:val="24"/>
          <w:highlight w:val="yellow"/>
        </w:rPr>
        <w:t xml:space="preserve">% del rimborso spese sarà destinata all’erogazione di incentivi a favore dei messi notificatori, così come sarà stabilito in sede di </w:t>
      </w:r>
      <w:r w:rsidR="000E1547" w:rsidRPr="001D6D31">
        <w:rPr>
          <w:rFonts w:ascii="Times" w:eastAsia="Times New Roman" w:hAnsi="Times" w:cs="Times"/>
          <w:sz w:val="24"/>
          <w:szCs w:val="24"/>
          <w:highlight w:val="yellow"/>
        </w:rPr>
        <w:t>confronto</w:t>
      </w:r>
      <w:r w:rsidRPr="001D6D31">
        <w:rPr>
          <w:rFonts w:ascii="Times" w:eastAsia="Times New Roman" w:hAnsi="Times" w:cs="Times"/>
          <w:sz w:val="24"/>
          <w:szCs w:val="24"/>
          <w:highlight w:val="yellow"/>
        </w:rPr>
        <w:t xml:space="preserve">, al netto delle spese fisse preventivamente sostenuta dalla Pubblica  Amministrazione, mentre </w:t>
      </w:r>
      <w:r w:rsidR="001D6D31" w:rsidRPr="001D6D31">
        <w:rPr>
          <w:rFonts w:ascii="Times" w:eastAsia="Times New Roman" w:hAnsi="Times" w:cs="Times"/>
          <w:sz w:val="24"/>
          <w:szCs w:val="24"/>
          <w:highlight w:val="yellow"/>
        </w:rPr>
        <w:t xml:space="preserve">il </w:t>
      </w:r>
      <w:r w:rsidR="00662512" w:rsidRPr="001D6D31">
        <w:rPr>
          <w:rFonts w:ascii="Times" w:eastAsia="Times New Roman" w:hAnsi="Times" w:cs="Times"/>
          <w:sz w:val="24"/>
          <w:szCs w:val="24"/>
          <w:highlight w:val="yellow"/>
        </w:rPr>
        <w:t xml:space="preserve">rimanente </w:t>
      </w:r>
      <w:r w:rsidR="001D6D31" w:rsidRPr="001D6D31">
        <w:rPr>
          <w:rFonts w:ascii="Times" w:eastAsia="Times New Roman" w:hAnsi="Times" w:cs="Times"/>
          <w:sz w:val="24"/>
          <w:szCs w:val="24"/>
          <w:highlight w:val="yellow"/>
        </w:rPr>
        <w:t>20%</w:t>
      </w:r>
      <w:r w:rsidR="00662512" w:rsidRPr="001D6D31">
        <w:rPr>
          <w:rFonts w:ascii="Times" w:eastAsia="Times New Roman" w:hAnsi="Times" w:cs="Times"/>
          <w:sz w:val="24"/>
          <w:szCs w:val="24"/>
          <w:highlight w:val="yellow"/>
        </w:rPr>
        <w:t xml:space="preserve"> </w:t>
      </w:r>
      <w:r w:rsidRPr="001D6D31">
        <w:rPr>
          <w:rFonts w:ascii="Times" w:eastAsia="Times New Roman" w:hAnsi="Times" w:cs="Times"/>
          <w:sz w:val="24"/>
          <w:szCs w:val="24"/>
          <w:highlight w:val="yellow"/>
        </w:rPr>
        <w:t>sarà destinat</w:t>
      </w:r>
      <w:r w:rsidR="001D6D31" w:rsidRPr="001D6D31">
        <w:rPr>
          <w:rFonts w:ascii="Times" w:eastAsia="Times New Roman" w:hAnsi="Times" w:cs="Times"/>
          <w:sz w:val="24"/>
          <w:szCs w:val="24"/>
          <w:highlight w:val="yellow"/>
        </w:rPr>
        <w:t>o</w:t>
      </w:r>
      <w:r w:rsidRPr="001D6D31">
        <w:rPr>
          <w:rFonts w:ascii="Times" w:eastAsia="Times New Roman" w:hAnsi="Times" w:cs="Times"/>
          <w:sz w:val="24"/>
          <w:szCs w:val="24"/>
          <w:highlight w:val="yellow"/>
        </w:rPr>
        <w:t xml:space="preserve"> all’acquisto di beni e servizi relativi al medesimo ufficio Notifiche.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8 Reciprocità ed eccezioni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Il rimborso delle spese di notifica si applica nei confronti di tutte le amministrazioni che richiedano al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 xml:space="preserve">comune di </w:t>
      </w:r>
      <w:r w:rsidR="00964206">
        <w:rPr>
          <w:rFonts w:ascii="Times" w:eastAsia="Times New Roman" w:hAnsi="Times" w:cs="Times"/>
          <w:sz w:val="24"/>
          <w:szCs w:val="24"/>
        </w:rPr>
        <w:t>Caltagirone</w:t>
      </w:r>
      <w:r w:rsidRPr="00EC2A84">
        <w:rPr>
          <w:rFonts w:ascii="Times" w:eastAsia="Times New Roman" w:hAnsi="Times" w:cs="Times"/>
          <w:sz w:val="24"/>
          <w:szCs w:val="24"/>
        </w:rPr>
        <w:t xml:space="preserve"> la notificazione di atti e deve considerarsi esclusa ed inapplicabile qualsivoglia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condizione di reciprocità richiesta e/o assunta dalle amministrazioni richiedenti.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Sono esentate dal pagamento le amministrazioni pubbliche con riguardo ai soli provvedimenti assunti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 xml:space="preserve">nell’esclusivo interesse del comune di </w:t>
      </w:r>
      <w:r w:rsidR="00964206">
        <w:rPr>
          <w:rFonts w:ascii="Times" w:eastAsia="Times New Roman" w:hAnsi="Times" w:cs="Times"/>
          <w:sz w:val="24"/>
          <w:szCs w:val="24"/>
        </w:rPr>
        <w:t>Caltagirone</w:t>
      </w:r>
      <w:r w:rsidRPr="00EC2A84">
        <w:rPr>
          <w:rFonts w:ascii="Times" w:eastAsia="Times New Roman" w:hAnsi="Times" w:cs="Times"/>
          <w:sz w:val="24"/>
          <w:szCs w:val="24"/>
        </w:rPr>
        <w:t xml:space="preserve"> in quanto destinatario di proventi, e per le notificazioni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che devono per legge essere eseguite dai messi comunali in via esclusiva ed a pena di nullità, purché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nella richiesta di notifica siano richiamate o citate le disposizioni di legge invocate.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b/>
          <w:bCs/>
          <w:sz w:val="24"/>
          <w:szCs w:val="24"/>
        </w:rPr>
        <w:t>Art. 9 Disposizioni finali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Il presente disciplinare entra in vigore dalla data di esecutività della deliberazione di approvazione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lastRenderedPageBreak/>
        <w:t>dello stesso.</w:t>
      </w:r>
    </w:p>
    <w:p w:rsidR="00EC2A84" w:rsidRPr="00EC2A84" w:rsidRDefault="00EC2A84" w:rsidP="00E911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2A84">
        <w:rPr>
          <w:rFonts w:ascii="Times" w:eastAsia="Times New Roman" w:hAnsi="Times" w:cs="Times"/>
          <w:sz w:val="24"/>
          <w:szCs w:val="24"/>
        </w:rPr>
        <w:t>Successivamente all’entrata in vigore del presente disciplinare, la giunta comunale può provvedere alla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sua necessaria integrazione e modifica mediante apposita deliberazione ai sensi dell’articolo 48 del</w:t>
      </w:r>
      <w:r w:rsidR="009F3266">
        <w:rPr>
          <w:rFonts w:ascii="Times" w:eastAsia="Times New Roman" w:hAnsi="Times" w:cs="Times"/>
          <w:sz w:val="24"/>
          <w:szCs w:val="24"/>
        </w:rPr>
        <w:t xml:space="preserve"> </w:t>
      </w:r>
      <w:r w:rsidRPr="00EC2A84">
        <w:rPr>
          <w:rFonts w:ascii="Times" w:eastAsia="Times New Roman" w:hAnsi="Times" w:cs="Times"/>
          <w:sz w:val="24"/>
          <w:szCs w:val="24"/>
        </w:rPr>
        <w:t>decreto legislativo 18/08/2000 n. 267 e successive integrazioni e modifiche.</w:t>
      </w:r>
    </w:p>
    <w:p w:rsidR="00EC2A84" w:rsidRPr="00EC2A84" w:rsidRDefault="00EC2A84" w:rsidP="00E911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C2A84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BC7197" w:rsidRDefault="00BC7197" w:rsidP="00E9118A">
      <w:pPr>
        <w:jc w:val="both"/>
      </w:pPr>
    </w:p>
    <w:sectPr w:rsidR="00BC7197" w:rsidSect="00BC719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604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A84"/>
    <w:rsid w:val="000922E4"/>
    <w:rsid w:val="000E1547"/>
    <w:rsid w:val="000E283B"/>
    <w:rsid w:val="001701AA"/>
    <w:rsid w:val="001D6D31"/>
    <w:rsid w:val="002017FD"/>
    <w:rsid w:val="00282B18"/>
    <w:rsid w:val="002B6B06"/>
    <w:rsid w:val="002C0CA6"/>
    <w:rsid w:val="003C348C"/>
    <w:rsid w:val="003D385D"/>
    <w:rsid w:val="003D4723"/>
    <w:rsid w:val="004153EE"/>
    <w:rsid w:val="0044708F"/>
    <w:rsid w:val="004A7EF4"/>
    <w:rsid w:val="004F558D"/>
    <w:rsid w:val="00516448"/>
    <w:rsid w:val="00640C46"/>
    <w:rsid w:val="00662512"/>
    <w:rsid w:val="00717CC6"/>
    <w:rsid w:val="007463E2"/>
    <w:rsid w:val="00797DCB"/>
    <w:rsid w:val="007C2311"/>
    <w:rsid w:val="009404AD"/>
    <w:rsid w:val="00964206"/>
    <w:rsid w:val="0099348B"/>
    <w:rsid w:val="009F3266"/>
    <w:rsid w:val="00A0675F"/>
    <w:rsid w:val="00A06D17"/>
    <w:rsid w:val="00A16CA8"/>
    <w:rsid w:val="00B37BF9"/>
    <w:rsid w:val="00B54575"/>
    <w:rsid w:val="00BC7197"/>
    <w:rsid w:val="00C80530"/>
    <w:rsid w:val="00CB4690"/>
    <w:rsid w:val="00DF3713"/>
    <w:rsid w:val="00E24AC9"/>
    <w:rsid w:val="00E32C22"/>
    <w:rsid w:val="00E8404B"/>
    <w:rsid w:val="00E9118A"/>
    <w:rsid w:val="00EB370F"/>
    <w:rsid w:val="00EC2A84"/>
    <w:rsid w:val="00F72173"/>
    <w:rsid w:val="00F835A7"/>
    <w:rsid w:val="00FE0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8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7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8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6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35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12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05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1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71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86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5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22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23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7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15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1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4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0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5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0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2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0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8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3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69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9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32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1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21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1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5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81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97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4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94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3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0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5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45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75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5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14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66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9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9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88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9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2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2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5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6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95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1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0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84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57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5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57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75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0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4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3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57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92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80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43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9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43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68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44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0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5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5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1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1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66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17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1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1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49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3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04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4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85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9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07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72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7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8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6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13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4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7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3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01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3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4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89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63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2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65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4</Pages>
  <Words>1309</Words>
  <Characters>7463</Characters>
  <Application>Microsoft Office Word</Application>
  <DocSecurity>0</DocSecurity>
  <Lines>62</Lines>
  <Paragraphs>17</Paragraphs>
  <ScaleCrop>false</ScaleCrop>
  <Company>Hewlett-Packard Company</Company>
  <LinksUpToDate>false</LinksUpToDate>
  <CharactersWithSpaces>8755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JOBBE</dc:creator>
  <cp:lastModifiedBy>user-02</cp:lastModifiedBy>
  <cp:revision>37</cp:revision>
  <dcterms:created xsi:type="dcterms:W3CDTF">2021-03-30T06:58:00Z</dcterms:created>
  <dcterms:modified xsi:type="dcterms:W3CDTF">2021-04-07T06:35:00Z</dcterms:modified>
</cp:coreProperties>
</file>