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ED4" w:rsidRPr="000004C7" w:rsidRDefault="00554ED4" w:rsidP="0088677A">
      <w:pPr>
        <w:spacing w:after="200" w:line="360" w:lineRule="auto"/>
        <w:ind w:left="0" w:right="0" w:firstLine="0"/>
        <w:rPr>
          <w:rFonts w:ascii="Calibri" w:eastAsia="Calibri" w:hAnsi="Calibri" w:cs="Times New Roman"/>
          <w:color w:val="auto"/>
          <w:sz w:val="16"/>
          <w:szCs w:val="16"/>
          <w:lang w:eastAsia="en-US"/>
        </w:rPr>
      </w:pPr>
      <w:bookmarkStart w:id="0" w:name="_GoBack"/>
      <w:bookmarkEnd w:id="0"/>
    </w:p>
    <w:tbl>
      <w:tblPr>
        <w:tblpPr w:leftFromText="141" w:rightFromText="141" w:vertAnchor="text" w:horzAnchor="margin" w:tblpY="-92"/>
        <w:tblW w:w="10888" w:type="dxa"/>
        <w:tblLayout w:type="fixed"/>
        <w:tblLook w:val="04A0" w:firstRow="1" w:lastRow="0" w:firstColumn="1" w:lastColumn="0" w:noHBand="0" w:noVBand="1"/>
      </w:tblPr>
      <w:tblGrid>
        <w:gridCol w:w="5344"/>
        <w:gridCol w:w="5544"/>
      </w:tblGrid>
      <w:tr w:rsidR="00554ED4" w:rsidRPr="000004C7" w:rsidTr="00E42FE5">
        <w:trPr>
          <w:trHeight w:val="2021"/>
        </w:trPr>
        <w:tc>
          <w:tcPr>
            <w:tcW w:w="5344" w:type="dxa"/>
          </w:tcPr>
          <w:p w:rsidR="00554ED4" w:rsidRPr="000004C7" w:rsidRDefault="00554ED4" w:rsidP="0088677A">
            <w:pPr>
              <w:spacing w:after="0" w:line="360" w:lineRule="auto"/>
              <w:ind w:left="0" w:right="-259" w:firstLine="0"/>
              <w:rPr>
                <w:rFonts w:ascii="Calibri" w:eastAsia="Calibri" w:hAnsi="Calibri" w:cs="Times New Roman"/>
                <w:b/>
                <w:color w:val="auto"/>
                <w:sz w:val="16"/>
                <w:szCs w:val="16"/>
                <w:lang w:eastAsia="en-US"/>
              </w:rPr>
            </w:pPr>
            <w:r w:rsidRPr="000004C7">
              <w:rPr>
                <w:rFonts w:ascii="Calibri" w:eastAsia="Calibri" w:hAnsi="Calibri" w:cs="Times New Roman"/>
                <w:noProof/>
                <w:color w:val="auto"/>
                <w:sz w:val="16"/>
                <w:szCs w:val="16"/>
              </w:rPr>
              <w:t xml:space="preserve">     </w:t>
            </w:r>
            <w:r w:rsidRPr="000004C7">
              <w:rPr>
                <w:rFonts w:ascii="Calibri" w:eastAsia="Calibri" w:hAnsi="Calibri" w:cs="Times New Roman"/>
                <w:noProof/>
                <w:color w:val="auto"/>
                <w:sz w:val="16"/>
                <w:szCs w:val="16"/>
              </w:rPr>
              <w:drawing>
                <wp:inline distT="0" distB="0" distL="0" distR="0" wp14:anchorId="5B04682F" wp14:editId="531DAF29">
                  <wp:extent cx="1162050" cy="504825"/>
                  <wp:effectExtent l="0" t="0" r="0" b="9525"/>
                  <wp:docPr id="1" name="Immagine 1" descr="C:\Users\Acer-Veriton\Desktop\logo_stemma_caltagirone_cit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C:\Users\Acer-Veriton\Desktop\logo_stemma_caltagirone_citt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62050" cy="504825"/>
                          </a:xfrm>
                          <a:prstGeom prst="rect">
                            <a:avLst/>
                          </a:prstGeom>
                          <a:noFill/>
                          <a:ln>
                            <a:noFill/>
                          </a:ln>
                        </pic:spPr>
                      </pic:pic>
                    </a:graphicData>
                  </a:graphic>
                </wp:inline>
              </w:drawing>
            </w:r>
          </w:p>
          <w:p w:rsidR="00554ED4" w:rsidRPr="000004C7" w:rsidRDefault="00554ED4" w:rsidP="0088677A">
            <w:pPr>
              <w:spacing w:after="0" w:line="360" w:lineRule="auto"/>
              <w:ind w:left="0" w:right="0" w:firstLine="0"/>
              <w:rPr>
                <w:rFonts w:ascii="Calibri" w:eastAsia="Calibri" w:hAnsi="Calibri" w:cs="Times New Roman"/>
                <w:color w:val="auto"/>
                <w:sz w:val="16"/>
                <w:szCs w:val="16"/>
                <w:lang w:eastAsia="en-US"/>
              </w:rPr>
            </w:pPr>
            <w:r w:rsidRPr="000004C7">
              <w:rPr>
                <w:rFonts w:ascii="Calibri" w:eastAsia="Calibri" w:hAnsi="Calibri" w:cs="Times New Roman"/>
                <w:b/>
                <w:color w:val="auto"/>
                <w:sz w:val="16"/>
                <w:szCs w:val="16"/>
                <w:lang w:eastAsia="en-US"/>
              </w:rPr>
              <w:t>CITTA’ DI CALTAGIRONE</w:t>
            </w:r>
          </w:p>
          <w:p w:rsidR="00554ED4" w:rsidRPr="000004C7" w:rsidRDefault="00554ED4" w:rsidP="0088677A">
            <w:pPr>
              <w:spacing w:after="0" w:line="360" w:lineRule="auto"/>
              <w:ind w:left="0" w:right="0" w:firstLine="0"/>
              <w:rPr>
                <w:rFonts w:ascii="Calibri" w:eastAsia="Calibri" w:hAnsi="Calibri" w:cs="Times New Roman"/>
                <w:b/>
                <w:i/>
                <w:color w:val="auto"/>
                <w:sz w:val="16"/>
                <w:szCs w:val="16"/>
                <w:u w:val="single"/>
                <w:lang w:eastAsia="en-US"/>
              </w:rPr>
            </w:pPr>
            <w:r w:rsidRPr="000004C7">
              <w:rPr>
                <w:rFonts w:ascii="Calibri" w:eastAsia="Calibri" w:hAnsi="Calibri" w:cs="Times New Roman"/>
                <w:color w:val="auto"/>
                <w:sz w:val="16"/>
                <w:szCs w:val="16"/>
                <w:lang w:eastAsia="en-US"/>
              </w:rPr>
              <w:t xml:space="preserve">   </w:t>
            </w:r>
          </w:p>
        </w:tc>
        <w:tc>
          <w:tcPr>
            <w:tcW w:w="5544" w:type="dxa"/>
          </w:tcPr>
          <w:p w:rsidR="00554ED4" w:rsidRPr="000004C7" w:rsidRDefault="00554ED4" w:rsidP="0088677A">
            <w:pPr>
              <w:spacing w:after="100" w:afterAutospacing="1" w:line="360" w:lineRule="auto"/>
              <w:ind w:left="0" w:right="0" w:firstLine="0"/>
              <w:rPr>
                <w:rFonts w:ascii="Calibri" w:eastAsia="Calibri" w:hAnsi="Calibri" w:cs="Times New Roman"/>
                <w:b/>
                <w:color w:val="auto"/>
                <w:sz w:val="16"/>
                <w:szCs w:val="16"/>
                <w:lang w:eastAsia="en-US"/>
              </w:rPr>
            </w:pPr>
            <w:r w:rsidRPr="000004C7">
              <w:rPr>
                <w:rFonts w:ascii="Calibri" w:eastAsia="Calibri" w:hAnsi="Calibri" w:cs="Times New Roman"/>
                <w:b/>
                <w:color w:val="auto"/>
                <w:sz w:val="16"/>
                <w:szCs w:val="16"/>
                <w:lang w:eastAsia="en-US"/>
              </w:rPr>
              <w:t>Piazza Municipio,5 Palazzo dell’Aquila 95041CALTAGIRONE (CT)</w:t>
            </w:r>
            <w:r w:rsidRPr="000004C7">
              <w:rPr>
                <w:rFonts w:ascii="Calibri" w:eastAsia="Calibri" w:hAnsi="Calibri" w:cs="Times New Roman"/>
                <w:b/>
                <w:color w:val="auto"/>
                <w:sz w:val="16"/>
                <w:szCs w:val="16"/>
                <w:lang w:eastAsia="en-US"/>
              </w:rPr>
              <w:br/>
              <w:t xml:space="preserve">e-mail: </w:t>
            </w:r>
            <w:r w:rsidRPr="000004C7">
              <w:rPr>
                <w:rFonts w:ascii="Calibri" w:eastAsia="Calibri" w:hAnsi="Calibri" w:cs="Times New Roman"/>
                <w:b/>
                <w:color w:val="0070C0"/>
                <w:sz w:val="16"/>
                <w:szCs w:val="16"/>
                <w:lang w:eastAsia="en-US"/>
              </w:rPr>
              <w:t>segretariogenerale@comune.caltagirone.ct.it</w:t>
            </w:r>
            <w:r w:rsidRPr="000004C7">
              <w:rPr>
                <w:rFonts w:ascii="Calibri" w:eastAsia="Calibri" w:hAnsi="Calibri" w:cs="Times New Roman"/>
                <w:b/>
                <w:color w:val="auto"/>
                <w:sz w:val="16"/>
                <w:szCs w:val="16"/>
                <w:lang w:eastAsia="en-US"/>
              </w:rPr>
              <w:t xml:space="preserve"> </w:t>
            </w:r>
            <w:r w:rsidRPr="000004C7">
              <w:rPr>
                <w:rFonts w:ascii="Calibri" w:eastAsia="Calibri" w:hAnsi="Calibri" w:cs="Times New Roman"/>
                <w:b/>
                <w:color w:val="auto"/>
                <w:sz w:val="16"/>
                <w:szCs w:val="16"/>
                <w:lang w:eastAsia="en-US"/>
              </w:rPr>
              <w:br/>
              <w:t>Tel. 0933 41213</w:t>
            </w:r>
            <w:r w:rsidRPr="000004C7">
              <w:rPr>
                <w:rFonts w:ascii="Calibri" w:eastAsia="Calibri" w:hAnsi="Calibri" w:cs="Times New Roman"/>
                <w:b/>
                <w:color w:val="auto"/>
                <w:sz w:val="16"/>
                <w:szCs w:val="16"/>
                <w:lang w:eastAsia="en-US"/>
              </w:rPr>
              <w:br/>
              <w:t>Codice Fiscale: 82000230878 - Partita IVA: 00259220879</w:t>
            </w:r>
            <w:r w:rsidRPr="000004C7">
              <w:rPr>
                <w:rFonts w:ascii="Calibri" w:eastAsia="Calibri" w:hAnsi="Calibri" w:cs="Times New Roman"/>
                <w:b/>
                <w:color w:val="auto"/>
                <w:sz w:val="16"/>
                <w:szCs w:val="16"/>
                <w:lang w:eastAsia="en-US"/>
              </w:rPr>
              <w:br/>
              <w:t>Codice Istat: 08701</w:t>
            </w:r>
          </w:p>
        </w:tc>
      </w:tr>
    </w:tbl>
    <w:p w:rsidR="00554ED4" w:rsidRDefault="00554ED4" w:rsidP="0088677A">
      <w:pPr>
        <w:spacing w:after="97" w:line="360" w:lineRule="auto"/>
        <w:ind w:left="10"/>
        <w:jc w:val="center"/>
        <w:rPr>
          <w:b/>
          <w:sz w:val="44"/>
        </w:rPr>
      </w:pPr>
    </w:p>
    <w:p w:rsidR="00554ED4" w:rsidRDefault="00554ED4" w:rsidP="0088677A">
      <w:pPr>
        <w:spacing w:after="97" w:line="360" w:lineRule="auto"/>
        <w:ind w:left="10"/>
        <w:jc w:val="center"/>
        <w:rPr>
          <w:b/>
          <w:sz w:val="44"/>
        </w:rPr>
      </w:pPr>
    </w:p>
    <w:p w:rsidR="00554ED4" w:rsidRDefault="00554ED4" w:rsidP="0088677A">
      <w:pPr>
        <w:spacing w:after="97" w:line="360" w:lineRule="auto"/>
        <w:ind w:left="10"/>
        <w:jc w:val="center"/>
        <w:rPr>
          <w:b/>
          <w:sz w:val="44"/>
        </w:rPr>
      </w:pPr>
    </w:p>
    <w:p w:rsidR="00554ED4" w:rsidRDefault="0088677A" w:rsidP="0088677A">
      <w:pPr>
        <w:tabs>
          <w:tab w:val="left" w:pos="8055"/>
        </w:tabs>
        <w:spacing w:after="97" w:line="360" w:lineRule="auto"/>
        <w:ind w:left="10"/>
        <w:rPr>
          <w:b/>
          <w:sz w:val="44"/>
        </w:rPr>
      </w:pPr>
      <w:r>
        <w:rPr>
          <w:b/>
          <w:sz w:val="44"/>
        </w:rPr>
        <w:tab/>
      </w:r>
      <w:r>
        <w:rPr>
          <w:b/>
          <w:sz w:val="44"/>
        </w:rPr>
        <w:tab/>
      </w:r>
    </w:p>
    <w:p w:rsidR="00554ED4" w:rsidRDefault="00554ED4" w:rsidP="0088677A">
      <w:pPr>
        <w:spacing w:after="97" w:line="360" w:lineRule="auto"/>
        <w:ind w:left="10"/>
        <w:jc w:val="center"/>
        <w:rPr>
          <w:b/>
          <w:sz w:val="44"/>
        </w:rPr>
      </w:pPr>
    </w:p>
    <w:p w:rsidR="000B7EC7" w:rsidRDefault="00365DFE" w:rsidP="0088677A">
      <w:pPr>
        <w:spacing w:after="97" w:line="360" w:lineRule="auto"/>
        <w:ind w:left="10"/>
        <w:jc w:val="center"/>
      </w:pPr>
      <w:r>
        <w:rPr>
          <w:b/>
          <w:sz w:val="44"/>
        </w:rPr>
        <w:t xml:space="preserve">COMUNE DI </w:t>
      </w:r>
      <w:r w:rsidR="00C74876">
        <w:rPr>
          <w:b/>
          <w:sz w:val="44"/>
        </w:rPr>
        <w:t xml:space="preserve">CALTAGIRONE </w:t>
      </w:r>
    </w:p>
    <w:p w:rsidR="000B7EC7" w:rsidRDefault="005737E2" w:rsidP="0088677A">
      <w:pPr>
        <w:spacing w:after="446" w:line="360" w:lineRule="auto"/>
        <w:ind w:left="10"/>
        <w:jc w:val="center"/>
      </w:pPr>
      <w:r>
        <w:rPr>
          <w:b/>
          <w:sz w:val="44"/>
        </w:rPr>
        <w:t xml:space="preserve">– REGOLAMENTO DI </w:t>
      </w:r>
      <w:r w:rsidR="00554ED4">
        <w:rPr>
          <w:b/>
          <w:sz w:val="44"/>
        </w:rPr>
        <w:t xml:space="preserve"> ISTITUZIONE E FUNZIONAMENTO DEL </w:t>
      </w:r>
      <w:r w:rsidR="00365DFE">
        <w:rPr>
          <w:b/>
          <w:sz w:val="40"/>
        </w:rPr>
        <w:t>COMITATO DEI GARANTI</w:t>
      </w:r>
    </w:p>
    <w:p w:rsidR="00554ED4" w:rsidRDefault="00554ED4" w:rsidP="0088677A">
      <w:pPr>
        <w:spacing w:after="525" w:line="360" w:lineRule="auto"/>
        <w:ind w:left="0" w:right="0" w:firstLine="0"/>
        <w:rPr>
          <w:b/>
          <w:sz w:val="36"/>
        </w:rPr>
      </w:pPr>
    </w:p>
    <w:p w:rsidR="00554ED4" w:rsidRDefault="00554ED4" w:rsidP="0088677A">
      <w:pPr>
        <w:spacing w:after="525" w:line="360" w:lineRule="auto"/>
        <w:ind w:left="0" w:right="0" w:firstLine="0"/>
        <w:rPr>
          <w:b/>
          <w:sz w:val="36"/>
        </w:rPr>
      </w:pPr>
    </w:p>
    <w:p w:rsidR="00554ED4" w:rsidRDefault="00554ED4" w:rsidP="0088677A">
      <w:pPr>
        <w:spacing w:after="525" w:line="360" w:lineRule="auto"/>
        <w:ind w:left="0" w:right="0" w:firstLine="0"/>
        <w:rPr>
          <w:b/>
          <w:sz w:val="36"/>
        </w:rPr>
      </w:pPr>
    </w:p>
    <w:p w:rsidR="000B7EC7" w:rsidRDefault="00365DFE" w:rsidP="0088677A">
      <w:pPr>
        <w:spacing w:after="525" w:line="360" w:lineRule="auto"/>
        <w:ind w:left="0" w:right="0" w:firstLine="0"/>
      </w:pPr>
      <w:r>
        <w:rPr>
          <w:b/>
          <w:sz w:val="36"/>
        </w:rPr>
        <w:lastRenderedPageBreak/>
        <w:t>Regolamento di disciplina della composizione e delle attività del Comitato dei Garanti</w:t>
      </w:r>
    </w:p>
    <w:sdt>
      <w:sdtPr>
        <w:rPr>
          <w:b w:val="0"/>
        </w:rPr>
        <w:id w:val="861092392"/>
        <w:docPartObj>
          <w:docPartGallery w:val="Table of Contents"/>
        </w:docPartObj>
      </w:sdtPr>
      <w:sdtEndPr/>
      <w:sdtContent>
        <w:p w:rsidR="00074037" w:rsidRDefault="00365DFE"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r>
            <w:fldChar w:fldCharType="begin"/>
          </w:r>
          <w:r>
            <w:instrText xml:space="preserve"> TOC \o "1-1" \h \z \u </w:instrText>
          </w:r>
          <w:r>
            <w:fldChar w:fldCharType="separate"/>
          </w:r>
          <w:hyperlink w:anchor="_Toc49241130" w:history="1">
            <w:r w:rsidR="00074037" w:rsidRPr="007D0D67">
              <w:rPr>
                <w:rStyle w:val="Collegamentoipertestuale"/>
                <w:noProof/>
              </w:rPr>
              <w:t>Art. 1 - Oggetto</w:t>
            </w:r>
            <w:r w:rsidR="00074037">
              <w:rPr>
                <w:noProof/>
                <w:webHidden/>
              </w:rPr>
              <w:tab/>
            </w:r>
            <w:r w:rsidR="00074037">
              <w:rPr>
                <w:noProof/>
                <w:webHidden/>
              </w:rPr>
              <w:fldChar w:fldCharType="begin"/>
            </w:r>
            <w:r w:rsidR="00074037">
              <w:rPr>
                <w:noProof/>
                <w:webHidden/>
              </w:rPr>
              <w:instrText xml:space="preserve"> PAGEREF _Toc49241130 \h </w:instrText>
            </w:r>
            <w:r w:rsidR="00074037">
              <w:rPr>
                <w:noProof/>
                <w:webHidden/>
              </w:rPr>
            </w:r>
            <w:r w:rsidR="00074037">
              <w:rPr>
                <w:noProof/>
                <w:webHidden/>
              </w:rPr>
              <w:fldChar w:fldCharType="separate"/>
            </w:r>
            <w:r w:rsidR="00074037">
              <w:rPr>
                <w:noProof/>
                <w:webHidden/>
              </w:rPr>
              <w:t>1</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1" w:history="1">
            <w:r w:rsidR="00074037" w:rsidRPr="007D0D67">
              <w:rPr>
                <w:rStyle w:val="Collegamentoipertestuale"/>
                <w:noProof/>
              </w:rPr>
              <w:t>Art. 2 - Funzioni e compiti</w:t>
            </w:r>
            <w:r w:rsidR="00074037">
              <w:rPr>
                <w:noProof/>
                <w:webHidden/>
              </w:rPr>
              <w:tab/>
            </w:r>
            <w:r w:rsidR="00074037">
              <w:rPr>
                <w:noProof/>
                <w:webHidden/>
              </w:rPr>
              <w:fldChar w:fldCharType="begin"/>
            </w:r>
            <w:r w:rsidR="00074037">
              <w:rPr>
                <w:noProof/>
                <w:webHidden/>
              </w:rPr>
              <w:instrText xml:space="preserve"> PAGEREF _Toc49241131 \h </w:instrText>
            </w:r>
            <w:r w:rsidR="00074037">
              <w:rPr>
                <w:noProof/>
                <w:webHidden/>
              </w:rPr>
            </w:r>
            <w:r w:rsidR="00074037">
              <w:rPr>
                <w:noProof/>
                <w:webHidden/>
              </w:rPr>
              <w:fldChar w:fldCharType="separate"/>
            </w:r>
            <w:r w:rsidR="00074037">
              <w:rPr>
                <w:noProof/>
                <w:webHidden/>
              </w:rPr>
              <w:t>1</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2" w:history="1">
            <w:r w:rsidR="00074037" w:rsidRPr="007D0D67">
              <w:rPr>
                <w:rStyle w:val="Collegamentoipertestuale"/>
                <w:noProof/>
              </w:rPr>
              <w:t>Art. 3 - Composizione</w:t>
            </w:r>
            <w:r w:rsidR="00074037">
              <w:rPr>
                <w:noProof/>
                <w:webHidden/>
              </w:rPr>
              <w:tab/>
            </w:r>
            <w:r w:rsidR="00074037">
              <w:rPr>
                <w:noProof/>
                <w:webHidden/>
              </w:rPr>
              <w:fldChar w:fldCharType="begin"/>
            </w:r>
            <w:r w:rsidR="00074037">
              <w:rPr>
                <w:noProof/>
                <w:webHidden/>
              </w:rPr>
              <w:instrText xml:space="preserve"> PAGEREF _Toc49241132 \h </w:instrText>
            </w:r>
            <w:r w:rsidR="00074037">
              <w:rPr>
                <w:noProof/>
                <w:webHidden/>
              </w:rPr>
            </w:r>
            <w:r w:rsidR="00074037">
              <w:rPr>
                <w:noProof/>
                <w:webHidden/>
              </w:rPr>
              <w:fldChar w:fldCharType="separate"/>
            </w:r>
            <w:r w:rsidR="00074037">
              <w:rPr>
                <w:noProof/>
                <w:webHidden/>
              </w:rPr>
              <w:t>1</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3" w:history="1">
            <w:r w:rsidR="00074037" w:rsidRPr="007D0D67">
              <w:rPr>
                <w:rStyle w:val="Collegamentoipertestuale"/>
                <w:noProof/>
              </w:rPr>
              <w:t>Art. 4 - Comitato dei Garanti istituito in convenzione tra enti</w:t>
            </w:r>
            <w:r w:rsidR="00074037">
              <w:rPr>
                <w:noProof/>
                <w:webHidden/>
              </w:rPr>
              <w:tab/>
            </w:r>
            <w:r w:rsidR="00074037">
              <w:rPr>
                <w:noProof/>
                <w:webHidden/>
              </w:rPr>
              <w:fldChar w:fldCharType="begin"/>
            </w:r>
            <w:r w:rsidR="00074037">
              <w:rPr>
                <w:noProof/>
                <w:webHidden/>
              </w:rPr>
              <w:instrText xml:space="preserve"> PAGEREF _Toc49241133 \h </w:instrText>
            </w:r>
            <w:r w:rsidR="00074037">
              <w:rPr>
                <w:noProof/>
                <w:webHidden/>
              </w:rPr>
            </w:r>
            <w:r w:rsidR="00074037">
              <w:rPr>
                <w:noProof/>
                <w:webHidden/>
              </w:rPr>
              <w:fldChar w:fldCharType="separate"/>
            </w:r>
            <w:r w:rsidR="00074037">
              <w:rPr>
                <w:noProof/>
                <w:webHidden/>
              </w:rPr>
              <w:t>2</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4" w:history="1">
            <w:r w:rsidR="00074037" w:rsidRPr="007D0D67">
              <w:rPr>
                <w:rStyle w:val="Collegamentoipertestuale"/>
                <w:noProof/>
              </w:rPr>
              <w:t>Art. 5 - Durata e sostituzione nell’incarico</w:t>
            </w:r>
            <w:r w:rsidR="00074037">
              <w:rPr>
                <w:noProof/>
                <w:webHidden/>
              </w:rPr>
              <w:tab/>
            </w:r>
            <w:r w:rsidR="00074037">
              <w:rPr>
                <w:noProof/>
                <w:webHidden/>
              </w:rPr>
              <w:fldChar w:fldCharType="begin"/>
            </w:r>
            <w:r w:rsidR="00074037">
              <w:rPr>
                <w:noProof/>
                <w:webHidden/>
              </w:rPr>
              <w:instrText xml:space="preserve"> PAGEREF _Toc49241134 \h </w:instrText>
            </w:r>
            <w:r w:rsidR="00074037">
              <w:rPr>
                <w:noProof/>
                <w:webHidden/>
              </w:rPr>
            </w:r>
            <w:r w:rsidR="00074037">
              <w:rPr>
                <w:noProof/>
                <w:webHidden/>
              </w:rPr>
              <w:fldChar w:fldCharType="separate"/>
            </w:r>
            <w:r w:rsidR="00074037">
              <w:rPr>
                <w:noProof/>
                <w:webHidden/>
              </w:rPr>
              <w:t>2</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5" w:history="1">
            <w:r w:rsidR="00074037" w:rsidRPr="007D0D67">
              <w:rPr>
                <w:rStyle w:val="Collegamentoipertestuale"/>
                <w:noProof/>
              </w:rPr>
              <w:t>Art. 6 - Sede</w:t>
            </w:r>
            <w:r w:rsidR="00074037">
              <w:rPr>
                <w:noProof/>
                <w:webHidden/>
              </w:rPr>
              <w:tab/>
            </w:r>
            <w:r w:rsidR="00074037">
              <w:rPr>
                <w:noProof/>
                <w:webHidden/>
              </w:rPr>
              <w:fldChar w:fldCharType="begin"/>
            </w:r>
            <w:r w:rsidR="00074037">
              <w:rPr>
                <w:noProof/>
                <w:webHidden/>
              </w:rPr>
              <w:instrText xml:space="preserve"> PAGEREF _Toc49241135 \h </w:instrText>
            </w:r>
            <w:r w:rsidR="00074037">
              <w:rPr>
                <w:noProof/>
                <w:webHidden/>
              </w:rPr>
            </w:r>
            <w:r w:rsidR="00074037">
              <w:rPr>
                <w:noProof/>
                <w:webHidden/>
              </w:rPr>
              <w:fldChar w:fldCharType="separate"/>
            </w:r>
            <w:r w:rsidR="00074037">
              <w:rPr>
                <w:noProof/>
                <w:webHidden/>
              </w:rPr>
              <w:t>3</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6" w:history="1">
            <w:r w:rsidR="00074037" w:rsidRPr="007D0D67">
              <w:rPr>
                <w:rStyle w:val="Collegamentoipertestuale"/>
                <w:noProof/>
              </w:rPr>
              <w:t>Art. 7 - Criteri di funzionamento</w:t>
            </w:r>
            <w:r w:rsidR="00074037">
              <w:rPr>
                <w:noProof/>
                <w:webHidden/>
              </w:rPr>
              <w:tab/>
            </w:r>
            <w:r w:rsidR="00074037">
              <w:rPr>
                <w:noProof/>
                <w:webHidden/>
              </w:rPr>
              <w:fldChar w:fldCharType="begin"/>
            </w:r>
            <w:r w:rsidR="00074037">
              <w:rPr>
                <w:noProof/>
                <w:webHidden/>
              </w:rPr>
              <w:instrText xml:space="preserve"> PAGEREF _Toc49241136 \h </w:instrText>
            </w:r>
            <w:r w:rsidR="00074037">
              <w:rPr>
                <w:noProof/>
                <w:webHidden/>
              </w:rPr>
            </w:r>
            <w:r w:rsidR="00074037">
              <w:rPr>
                <w:noProof/>
                <w:webHidden/>
              </w:rPr>
              <w:fldChar w:fldCharType="separate"/>
            </w:r>
            <w:r w:rsidR="00074037">
              <w:rPr>
                <w:noProof/>
                <w:webHidden/>
              </w:rPr>
              <w:t>3</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7" w:history="1">
            <w:r w:rsidR="00074037" w:rsidRPr="007D0D67">
              <w:rPr>
                <w:rStyle w:val="Collegamentoipertestuale"/>
                <w:noProof/>
              </w:rPr>
              <w:t>Art. 8 - Entrata in vigore</w:t>
            </w:r>
            <w:r w:rsidR="00074037">
              <w:rPr>
                <w:noProof/>
                <w:webHidden/>
              </w:rPr>
              <w:tab/>
            </w:r>
            <w:r w:rsidR="00074037">
              <w:rPr>
                <w:noProof/>
                <w:webHidden/>
              </w:rPr>
              <w:fldChar w:fldCharType="begin"/>
            </w:r>
            <w:r w:rsidR="00074037">
              <w:rPr>
                <w:noProof/>
                <w:webHidden/>
              </w:rPr>
              <w:instrText xml:space="preserve"> PAGEREF _Toc49241137 \h </w:instrText>
            </w:r>
            <w:r w:rsidR="00074037">
              <w:rPr>
                <w:noProof/>
                <w:webHidden/>
              </w:rPr>
            </w:r>
            <w:r w:rsidR="00074037">
              <w:rPr>
                <w:noProof/>
                <w:webHidden/>
              </w:rPr>
              <w:fldChar w:fldCharType="separate"/>
            </w:r>
            <w:r w:rsidR="00074037">
              <w:rPr>
                <w:noProof/>
                <w:webHidden/>
              </w:rPr>
              <w:t>3</w:t>
            </w:r>
            <w:r w:rsidR="00074037">
              <w:rPr>
                <w:noProof/>
                <w:webHidden/>
              </w:rPr>
              <w:fldChar w:fldCharType="end"/>
            </w:r>
          </w:hyperlink>
        </w:p>
        <w:p w:rsidR="00074037" w:rsidRDefault="00D17765" w:rsidP="0088677A">
          <w:pPr>
            <w:pStyle w:val="Sommario1"/>
            <w:tabs>
              <w:tab w:val="right" w:leader="dot" w:pos="9619"/>
            </w:tabs>
            <w:spacing w:line="360" w:lineRule="auto"/>
            <w:rPr>
              <w:rFonts w:asciiTheme="minorHAnsi" w:eastAsiaTheme="minorEastAsia" w:hAnsiTheme="minorHAnsi" w:cstheme="minorBidi"/>
              <w:b w:val="0"/>
              <w:noProof/>
              <w:color w:val="auto"/>
              <w:sz w:val="22"/>
            </w:rPr>
          </w:pPr>
          <w:hyperlink w:anchor="_Toc49241138" w:history="1">
            <w:r w:rsidR="00074037" w:rsidRPr="007D0D67">
              <w:rPr>
                <w:rStyle w:val="Collegamentoipertestuale"/>
                <w:noProof/>
              </w:rPr>
              <w:t>NOTE:</w:t>
            </w:r>
            <w:r w:rsidR="00074037">
              <w:rPr>
                <w:noProof/>
                <w:webHidden/>
              </w:rPr>
              <w:tab/>
            </w:r>
            <w:r w:rsidR="00074037">
              <w:rPr>
                <w:noProof/>
                <w:webHidden/>
              </w:rPr>
              <w:fldChar w:fldCharType="begin"/>
            </w:r>
            <w:r w:rsidR="00074037">
              <w:rPr>
                <w:noProof/>
                <w:webHidden/>
              </w:rPr>
              <w:instrText xml:space="preserve"> PAGEREF _Toc49241138 \h </w:instrText>
            </w:r>
            <w:r w:rsidR="00074037">
              <w:rPr>
                <w:noProof/>
                <w:webHidden/>
              </w:rPr>
            </w:r>
            <w:r w:rsidR="00074037">
              <w:rPr>
                <w:noProof/>
                <w:webHidden/>
              </w:rPr>
              <w:fldChar w:fldCharType="separate"/>
            </w:r>
            <w:r w:rsidR="00074037">
              <w:rPr>
                <w:noProof/>
                <w:webHidden/>
              </w:rPr>
              <w:t>3</w:t>
            </w:r>
            <w:r w:rsidR="00074037">
              <w:rPr>
                <w:noProof/>
                <w:webHidden/>
              </w:rPr>
              <w:fldChar w:fldCharType="end"/>
            </w:r>
          </w:hyperlink>
        </w:p>
        <w:p w:rsidR="000B7EC7" w:rsidRDefault="00365DFE" w:rsidP="0088677A">
          <w:pPr>
            <w:tabs>
              <w:tab w:val="right" w:leader="dot" w:pos="9629"/>
            </w:tabs>
            <w:spacing w:line="360" w:lineRule="auto"/>
          </w:pPr>
          <w:r>
            <w:fldChar w:fldCharType="end"/>
          </w:r>
        </w:p>
      </w:sdtContent>
    </w:sdt>
    <w:p w:rsidR="000B7EC7" w:rsidRDefault="00365DFE" w:rsidP="0088677A">
      <w:pPr>
        <w:pStyle w:val="Titolo1"/>
        <w:spacing w:line="360" w:lineRule="auto"/>
        <w:jc w:val="center"/>
      </w:pPr>
      <w:bookmarkStart w:id="1" w:name="_Toc49241130"/>
      <w:r>
        <w:t>Art. 1 - Oggetto</w:t>
      </w:r>
      <w:bookmarkEnd w:id="1"/>
    </w:p>
    <w:p w:rsidR="000B7EC7" w:rsidRDefault="00365DFE" w:rsidP="0088677A">
      <w:pPr>
        <w:spacing w:after="288" w:line="360" w:lineRule="auto"/>
      </w:pPr>
      <w:r>
        <w:t>Il presente regolamento disciplina la composizione, le funzioni, i compiti e le attività svolte dal Comitato dei Garanti.</w:t>
      </w:r>
    </w:p>
    <w:p w:rsidR="00666961" w:rsidRDefault="00666961" w:rsidP="0088677A">
      <w:pPr>
        <w:spacing w:after="288" w:line="360" w:lineRule="auto"/>
      </w:pPr>
      <w:r>
        <w:t xml:space="preserve">L’istituzione del Comitato dei Garanti dalla normativa vigente per gli Enti Locali è rimessa alla propria autonomia organizzativa; </w:t>
      </w:r>
    </w:p>
    <w:p w:rsidR="0088677A" w:rsidRDefault="0088677A" w:rsidP="0088677A">
      <w:pPr>
        <w:spacing w:after="288" w:line="360" w:lineRule="auto"/>
      </w:pPr>
    </w:p>
    <w:p w:rsidR="000B7EC7" w:rsidRDefault="00365DFE" w:rsidP="0088677A">
      <w:pPr>
        <w:pStyle w:val="Titolo1"/>
        <w:spacing w:line="360" w:lineRule="auto"/>
        <w:jc w:val="center"/>
      </w:pPr>
      <w:bookmarkStart w:id="2" w:name="_Toc49241131"/>
      <w:r>
        <w:t>Art. 2 - Funzioni e compiti</w:t>
      </w:r>
      <w:bookmarkEnd w:id="2"/>
    </w:p>
    <w:p w:rsidR="000B7EC7" w:rsidRDefault="00365DFE" w:rsidP="0088677A">
      <w:pPr>
        <w:spacing w:after="288" w:line="360" w:lineRule="auto"/>
      </w:pPr>
      <w:r>
        <w:t xml:space="preserve">Il Comitato dei Garanti svolge i compiti consultivi in materia di provvedimenti sanzionatori a carico dei dirigenti indicati all’art. 21, commi 1 e 1 bis, del D. Lgs. 165/2001, </w:t>
      </w:r>
      <w:r w:rsidR="00C74876">
        <w:t xml:space="preserve">dei provvedimenti da assumere in caso di revoca anticipata dell’incarico Dirigenziale, </w:t>
      </w:r>
      <w:r>
        <w:t>nonché ogni altra funzione prevista per legge, per regolamento, dal C.C.N.L. o da altre fonti normative vigenti durante il periodo dell’incarico.</w:t>
      </w:r>
    </w:p>
    <w:p w:rsidR="0088677A" w:rsidRDefault="0088677A" w:rsidP="0088677A">
      <w:pPr>
        <w:spacing w:after="288" w:line="360" w:lineRule="auto"/>
      </w:pPr>
    </w:p>
    <w:p w:rsidR="000B7EC7" w:rsidRDefault="00365DFE" w:rsidP="0088677A">
      <w:pPr>
        <w:pStyle w:val="Titolo1"/>
        <w:spacing w:line="360" w:lineRule="auto"/>
        <w:jc w:val="center"/>
      </w:pPr>
      <w:bookmarkStart w:id="3" w:name="_Toc49241132"/>
      <w:r>
        <w:lastRenderedPageBreak/>
        <w:t>Art. 3 - Composizione</w:t>
      </w:r>
      <w:bookmarkEnd w:id="3"/>
    </w:p>
    <w:p w:rsidR="00C74876" w:rsidRDefault="00365DFE" w:rsidP="0088677A">
      <w:pPr>
        <w:numPr>
          <w:ilvl w:val="0"/>
          <w:numId w:val="1"/>
        </w:numPr>
        <w:spacing w:line="360" w:lineRule="auto"/>
      </w:pPr>
      <w:r>
        <w:t>Il Comitato dei Garanti è composto da tre membri, due dei quali, denominati membri “fissi”, scelti tra soggetti con specifica qualificazione ed esperienza nei settori dell’organizzazione amministrativa e del lavor</w:t>
      </w:r>
      <w:r w:rsidR="00C74876">
        <w:t xml:space="preserve">o pubblico. Trattasi, di norma: </w:t>
      </w:r>
    </w:p>
    <w:p w:rsidR="00C74876" w:rsidRDefault="00C74876" w:rsidP="0088677A">
      <w:pPr>
        <w:pStyle w:val="Paragrafoelenco"/>
        <w:numPr>
          <w:ilvl w:val="0"/>
          <w:numId w:val="6"/>
        </w:numPr>
        <w:spacing w:line="360" w:lineRule="auto"/>
      </w:pPr>
      <w:r>
        <w:t>di magistrati del T.A.R.;</w:t>
      </w:r>
    </w:p>
    <w:p w:rsidR="00C74876" w:rsidRDefault="00365DFE" w:rsidP="0088677A">
      <w:pPr>
        <w:pStyle w:val="Paragrafoelenco"/>
        <w:numPr>
          <w:ilvl w:val="0"/>
          <w:numId w:val="6"/>
        </w:numPr>
        <w:spacing w:line="360" w:lineRule="auto"/>
      </w:pPr>
      <w:r>
        <w:t xml:space="preserve"> ma</w:t>
      </w:r>
      <w:r w:rsidR="00C74876">
        <w:t>gistrati ordinari;</w:t>
      </w:r>
    </w:p>
    <w:p w:rsidR="00C74876" w:rsidRDefault="00C74876" w:rsidP="0088677A">
      <w:pPr>
        <w:pStyle w:val="Paragrafoelenco"/>
        <w:numPr>
          <w:ilvl w:val="0"/>
          <w:numId w:val="6"/>
        </w:numPr>
        <w:spacing w:line="360" w:lineRule="auto"/>
      </w:pPr>
      <w:r>
        <w:t xml:space="preserve"> magistrati onorari;</w:t>
      </w:r>
    </w:p>
    <w:p w:rsidR="00C74876" w:rsidRDefault="00365DFE" w:rsidP="0088677A">
      <w:pPr>
        <w:pStyle w:val="Paragrafoelenco"/>
        <w:numPr>
          <w:ilvl w:val="0"/>
          <w:numId w:val="6"/>
        </w:numPr>
        <w:spacing w:line="360" w:lineRule="auto"/>
      </w:pPr>
      <w:r>
        <w:t xml:space="preserve"> esponen</w:t>
      </w:r>
      <w:r w:rsidR="00C74876">
        <w:t>ti dell’avvocatura dello Stato,;</w:t>
      </w:r>
    </w:p>
    <w:p w:rsidR="00C74876" w:rsidRDefault="00EE54E9" w:rsidP="0088677A">
      <w:pPr>
        <w:pStyle w:val="Paragrafoelenco"/>
        <w:numPr>
          <w:ilvl w:val="0"/>
          <w:numId w:val="6"/>
        </w:numPr>
        <w:spacing w:line="360" w:lineRule="auto"/>
        <w:jc w:val="both"/>
      </w:pPr>
      <w:r>
        <w:t>A</w:t>
      </w:r>
      <w:r w:rsidR="00365DFE">
        <w:t>lti funzion</w:t>
      </w:r>
      <w:r w:rsidR="00C74876">
        <w:t>ari esperti di organizzazione, A</w:t>
      </w:r>
      <w:r w:rsidR="00365DFE">
        <w:t>vvocati del libero foro preferibilmente con esperienza i</w:t>
      </w:r>
      <w:r w:rsidR="00C74876">
        <w:t>n materia di diritto del lavoro;</w:t>
      </w:r>
    </w:p>
    <w:p w:rsidR="000B7EC7" w:rsidRDefault="00C74876" w:rsidP="0088677A">
      <w:pPr>
        <w:pStyle w:val="Paragrafoelenco"/>
        <w:numPr>
          <w:ilvl w:val="0"/>
          <w:numId w:val="6"/>
        </w:numPr>
        <w:spacing w:line="360" w:lineRule="auto"/>
        <w:jc w:val="both"/>
      </w:pPr>
      <w:r>
        <w:t xml:space="preserve"> Segretari Comunali e provinciali anche in pensione; </w:t>
      </w:r>
    </w:p>
    <w:p w:rsidR="000B7EC7" w:rsidRDefault="00365DFE" w:rsidP="0088677A">
      <w:pPr>
        <w:numPr>
          <w:ilvl w:val="0"/>
          <w:numId w:val="1"/>
        </w:numPr>
        <w:spacing w:line="360" w:lineRule="auto"/>
        <w:jc w:val="both"/>
      </w:pPr>
      <w:r>
        <w:t>Ad uno dei membri “fissi” sono conferite le funzioni di Presidente del Comitato.</w:t>
      </w:r>
    </w:p>
    <w:p w:rsidR="00A60598" w:rsidRDefault="00A60598" w:rsidP="0088677A">
      <w:pPr>
        <w:numPr>
          <w:ilvl w:val="0"/>
          <w:numId w:val="1"/>
        </w:numPr>
        <w:spacing w:line="360" w:lineRule="auto"/>
        <w:jc w:val="both"/>
      </w:pPr>
      <w:r>
        <w:t xml:space="preserve">Nella scelta dei due membri fissi è rispettato il principio della parita di genere; </w:t>
      </w:r>
    </w:p>
    <w:p w:rsidR="000B7EC7" w:rsidRDefault="00365DFE" w:rsidP="0088677A">
      <w:pPr>
        <w:numPr>
          <w:ilvl w:val="0"/>
          <w:numId w:val="1"/>
        </w:numPr>
        <w:spacing w:line="360" w:lineRule="auto"/>
        <w:jc w:val="both"/>
      </w:pPr>
      <w:r>
        <w:t xml:space="preserve">I membri “fissi” vengono nominati mediante </w:t>
      </w:r>
      <w:r w:rsidR="00E06DF1">
        <w:t xml:space="preserve">incarico con determinazione sindacale; </w:t>
      </w:r>
    </w:p>
    <w:p w:rsidR="000B7EC7" w:rsidRDefault="00365DFE" w:rsidP="0088677A">
      <w:pPr>
        <w:numPr>
          <w:ilvl w:val="0"/>
          <w:numId w:val="1"/>
        </w:numPr>
        <w:spacing w:line="360" w:lineRule="auto"/>
        <w:jc w:val="both"/>
      </w:pPr>
      <w:r>
        <w:t>Il terzo membro, denominato membro “aggiunto”, è un rappresentante eletto dai dirigenti conformemente a quanto previsto dall’art. 15, comma 1, del</w:t>
      </w:r>
    </w:p>
    <w:p w:rsidR="000B7EC7" w:rsidRDefault="00365DFE" w:rsidP="0088677A">
      <w:pPr>
        <w:spacing w:line="360" w:lineRule="auto"/>
        <w:jc w:val="both"/>
      </w:pPr>
      <w:r>
        <w:t>C.C.N.L. 23.12.1999</w:t>
      </w:r>
      <w:r w:rsidR="008E3EEE">
        <w:t>.</w:t>
      </w:r>
      <w:r>
        <w:t xml:space="preserve"> </w:t>
      </w:r>
    </w:p>
    <w:p w:rsidR="000B7EC7" w:rsidRDefault="00365DFE" w:rsidP="0088677A">
      <w:pPr>
        <w:numPr>
          <w:ilvl w:val="0"/>
          <w:numId w:val="1"/>
        </w:numPr>
        <w:spacing w:after="285" w:line="360" w:lineRule="auto"/>
        <w:jc w:val="both"/>
      </w:pPr>
      <w:r>
        <w:t xml:space="preserve">La nomina del membro “aggiunto” avviene con provvedimento del Sindaco a conclusione delle procedure </w:t>
      </w:r>
      <w:r w:rsidR="00A60598">
        <w:t>elettorali di cui al comma 4;</w:t>
      </w:r>
    </w:p>
    <w:p w:rsidR="000B7EC7" w:rsidRDefault="00365DFE" w:rsidP="0088677A">
      <w:pPr>
        <w:pStyle w:val="Titolo1"/>
        <w:spacing w:line="360" w:lineRule="auto"/>
      </w:pPr>
      <w:bookmarkStart w:id="4" w:name="_Toc49241133"/>
      <w:r>
        <w:t>Art. 4 - Comitato dei Garanti istituito in convenzione tra enti</w:t>
      </w:r>
      <w:bookmarkEnd w:id="4"/>
    </w:p>
    <w:p w:rsidR="000B7EC7" w:rsidRDefault="00365DFE" w:rsidP="0088677A">
      <w:pPr>
        <w:numPr>
          <w:ilvl w:val="0"/>
          <w:numId w:val="2"/>
        </w:numPr>
        <w:spacing w:line="360" w:lineRule="auto"/>
      </w:pPr>
      <w:r>
        <w:t>Il Comitato dei Garanti può essere altresì istituito attraverso il ricorso a forme di convenzione tra più enti, come previsto dall’art. 15, comma 1, del C.C.N.L. 23.12.1999.</w:t>
      </w:r>
    </w:p>
    <w:p w:rsidR="000B7EC7" w:rsidRDefault="00365DFE" w:rsidP="0088677A">
      <w:pPr>
        <w:numPr>
          <w:ilvl w:val="0"/>
          <w:numId w:val="2"/>
        </w:numPr>
        <w:spacing w:line="360" w:lineRule="auto"/>
      </w:pPr>
      <w:r>
        <w:t xml:space="preserve">In tale caso i membri “fissi” vengono individuati dalle amministrazioni, tenuto conto dei requisiti di cui all’art. 3, comma 1, nell’atto di convenzione. L’atto di convenzione individua altresì l’amministrazione che, tramite il proprio </w:t>
      </w:r>
      <w:r>
        <w:lastRenderedPageBreak/>
        <w:t>rappresentante, procederà alla sottoscrizione della scrittura privata con i “membri fissi”.</w:t>
      </w:r>
    </w:p>
    <w:p w:rsidR="000B7EC7" w:rsidRDefault="00365DFE" w:rsidP="0088677A">
      <w:pPr>
        <w:numPr>
          <w:ilvl w:val="0"/>
          <w:numId w:val="2"/>
        </w:numPr>
        <w:spacing w:line="360" w:lineRule="auto"/>
      </w:pPr>
      <w:r>
        <w:t>L’individuazione dei “membri fissi” può essere altresì effettuata da una delle amministrazioni che intendono convenzionarsi.</w:t>
      </w:r>
    </w:p>
    <w:p w:rsidR="000B7EC7" w:rsidRDefault="00365DFE" w:rsidP="0088677A">
      <w:pPr>
        <w:numPr>
          <w:ilvl w:val="0"/>
          <w:numId w:val="2"/>
        </w:numPr>
        <w:spacing w:after="285" w:line="360" w:lineRule="auto"/>
      </w:pPr>
      <w:r>
        <w:t>Il rappresentante eletto dai dirigenti (membro “aggiunto”) è nominato autonomamente presso ciascun ente.</w:t>
      </w:r>
    </w:p>
    <w:p w:rsidR="000B7EC7" w:rsidRDefault="00365DFE" w:rsidP="0088677A">
      <w:pPr>
        <w:pStyle w:val="Titolo1"/>
        <w:spacing w:line="360" w:lineRule="auto"/>
        <w:jc w:val="center"/>
      </w:pPr>
      <w:bookmarkStart w:id="5" w:name="_Toc49241134"/>
      <w:r>
        <w:t>Art. 5 - Durata e sostituzione nell’incarico</w:t>
      </w:r>
      <w:bookmarkEnd w:id="5"/>
    </w:p>
    <w:p w:rsidR="000B7EC7" w:rsidRDefault="00365DFE" w:rsidP="0088677A">
      <w:pPr>
        <w:numPr>
          <w:ilvl w:val="0"/>
          <w:numId w:val="3"/>
        </w:numPr>
        <w:spacing w:line="360" w:lineRule="auto"/>
      </w:pPr>
      <w:r>
        <w:t>Il Comitato dei Garanti entra in carica a decorrere dal primo giorno del mese successivo a quello di sottoscrizione della scrittura privata</w:t>
      </w:r>
      <w:r w:rsidR="00621C8F">
        <w:t xml:space="preserve"> che equivale ad accettazione dell’incarico </w:t>
      </w:r>
      <w:r>
        <w:t xml:space="preserve"> con i membri “fissi”.</w:t>
      </w:r>
    </w:p>
    <w:p w:rsidR="000B7EC7" w:rsidRDefault="00365DFE" w:rsidP="0088677A">
      <w:pPr>
        <w:spacing w:line="360" w:lineRule="auto"/>
      </w:pPr>
      <w:r>
        <w:t>Dura in carica tre anni e l’incarico non è rinnovabile.</w:t>
      </w:r>
    </w:p>
    <w:p w:rsidR="000B7EC7" w:rsidRDefault="00365DFE" w:rsidP="0088677A">
      <w:pPr>
        <w:numPr>
          <w:ilvl w:val="0"/>
          <w:numId w:val="3"/>
        </w:numPr>
        <w:spacing w:line="360" w:lineRule="auto"/>
      </w:pPr>
      <w:r>
        <w:t>Per la partecipazione al Comitato dei Garanti non è prevista la corresponsione di emolumenti o rimborsi spese.</w:t>
      </w:r>
    </w:p>
    <w:p w:rsidR="000237BA" w:rsidRDefault="000237BA" w:rsidP="0088677A">
      <w:pPr>
        <w:spacing w:line="360" w:lineRule="auto"/>
        <w:ind w:left="10" w:firstLine="0"/>
      </w:pPr>
    </w:p>
    <w:p w:rsidR="000237BA" w:rsidRDefault="00365DFE" w:rsidP="0088677A">
      <w:pPr>
        <w:numPr>
          <w:ilvl w:val="0"/>
          <w:numId w:val="3"/>
        </w:numPr>
        <w:spacing w:after="288" w:line="360" w:lineRule="auto"/>
      </w:pPr>
      <w:r>
        <w:t xml:space="preserve">In caso di cessazione, rinuncia, impossibilità o incompatibilità sopravvenute dei componenti, gli stessi vengono sostituiti entro quindici giorni. Il nuovo componente resta in carica fino alla originaria scadenza triennale del Comitato. </w:t>
      </w:r>
    </w:p>
    <w:p w:rsidR="000B7EC7" w:rsidRDefault="00365DFE" w:rsidP="0088677A">
      <w:pPr>
        <w:numPr>
          <w:ilvl w:val="0"/>
          <w:numId w:val="3"/>
        </w:numPr>
        <w:spacing w:after="288" w:line="360" w:lineRule="auto"/>
      </w:pPr>
      <w:r>
        <w:t>4. Nel caso in cui il componente eletto dai dirigenti (membro “aggiunto”) dovesse risultare il soggetto rispetto al quale il Comitato è chiamato ad esprimere il proprio parere, lo stesso sarà sostituto - per tale caso contingente - dal secondo candidato non eletto che ha ottenuto il maggior numero di voti validi. In assenza di candidati non eletti, il membro “aggiunto” – per tale caso contingente – sarà sostituito dal dirigente con maggiore anzianità di servizio maturata presso l’ente di appartenenza nella qualifica dirigenziale.</w:t>
      </w:r>
    </w:p>
    <w:p w:rsidR="000B7EC7" w:rsidRDefault="00365DFE" w:rsidP="0088677A">
      <w:pPr>
        <w:pStyle w:val="Titolo1"/>
        <w:spacing w:line="360" w:lineRule="auto"/>
        <w:jc w:val="center"/>
      </w:pPr>
      <w:bookmarkStart w:id="6" w:name="_Toc49241135"/>
      <w:r>
        <w:t>Art. 6 - Sede</w:t>
      </w:r>
      <w:bookmarkEnd w:id="6"/>
    </w:p>
    <w:p w:rsidR="000B7EC7" w:rsidRDefault="00365DFE" w:rsidP="0088677A">
      <w:pPr>
        <w:numPr>
          <w:ilvl w:val="0"/>
          <w:numId w:val="4"/>
        </w:numPr>
        <w:spacing w:line="360" w:lineRule="auto"/>
      </w:pPr>
      <w:r>
        <w:t xml:space="preserve">Il Comitato dei Garanti ha sede presso il Comune di </w:t>
      </w:r>
      <w:r w:rsidR="00C74876">
        <w:t xml:space="preserve">Caltagirone </w:t>
      </w:r>
      <w:r>
        <w:t xml:space="preserve"> o, in caso di istituzione attraverso il ricorso a forme di convenzione tra più enti, presso l’Amministrazione che se ne avvale.</w:t>
      </w:r>
    </w:p>
    <w:p w:rsidR="000B7EC7" w:rsidRDefault="00365DFE" w:rsidP="0088677A">
      <w:pPr>
        <w:numPr>
          <w:ilvl w:val="0"/>
          <w:numId w:val="4"/>
        </w:numPr>
        <w:spacing w:after="288" w:line="360" w:lineRule="auto"/>
      </w:pPr>
      <w:r>
        <w:lastRenderedPageBreak/>
        <w:t>L’Ente di cui al comma 1 destina idoneo locale e mette a disposizione apposito contingente di personale per esigenze di segreteria del Comitato.</w:t>
      </w:r>
    </w:p>
    <w:p w:rsidR="000B7EC7" w:rsidRDefault="00365DFE" w:rsidP="0088677A">
      <w:pPr>
        <w:pStyle w:val="Titolo1"/>
        <w:spacing w:line="360" w:lineRule="auto"/>
        <w:jc w:val="center"/>
      </w:pPr>
      <w:bookmarkStart w:id="7" w:name="_Toc49241136"/>
      <w:r>
        <w:t>Art. 7 - Criteri di funzionamento</w:t>
      </w:r>
      <w:bookmarkEnd w:id="7"/>
    </w:p>
    <w:p w:rsidR="000B7EC7" w:rsidRDefault="00365DFE" w:rsidP="0088677A">
      <w:pPr>
        <w:numPr>
          <w:ilvl w:val="0"/>
          <w:numId w:val="5"/>
        </w:numPr>
        <w:spacing w:line="360" w:lineRule="auto"/>
      </w:pPr>
      <w:r>
        <w:t>L’Amministrazione, per l’adozione dei provvedimenti previsti dall’art. 21, commi 1 e 1 bis, del D. Lgs. 165/2001 e dall’art. 23  bis, comma 1 lettere b), c ) e d) del C.C.N.L. 10.4.1996, introdotto dall’art. 13  del C.C.N.L. 22.2.2006, si conforma al parere del Comitato dei Garanti che dev’esser</w:t>
      </w:r>
      <w:r w:rsidR="008E3EEE">
        <w:t xml:space="preserve">e espresso entro 30 </w:t>
      </w:r>
      <w:r>
        <w:t>giorni dalla richiesta. Decorso inutilmente detto termine si prescinde da tale parere.</w:t>
      </w:r>
    </w:p>
    <w:p w:rsidR="000B7EC7" w:rsidRDefault="00365DFE" w:rsidP="0088677A">
      <w:pPr>
        <w:numPr>
          <w:ilvl w:val="0"/>
          <w:numId w:val="5"/>
        </w:numPr>
        <w:spacing w:line="360" w:lineRule="auto"/>
      </w:pPr>
      <w:r>
        <w:t>La richiesta di parere al C</w:t>
      </w:r>
      <w:r w:rsidR="00554ED4">
        <w:t xml:space="preserve">omitato è inoltrata dal Segretario Generale </w:t>
      </w:r>
      <w:r>
        <w:t xml:space="preserve"> unitamente alla contestazione di addebito ed alle eventuali controdeduzioni prodotte dall’interessato.</w:t>
      </w:r>
    </w:p>
    <w:p w:rsidR="00666961" w:rsidRDefault="00666961" w:rsidP="0088677A">
      <w:pPr>
        <w:numPr>
          <w:ilvl w:val="0"/>
          <w:numId w:val="5"/>
        </w:numPr>
        <w:spacing w:line="360" w:lineRule="auto"/>
      </w:pPr>
      <w:r>
        <w:t>La richiesta di parere  al Comitato  è trasmessa anche nella ipotesi di revoca anticipata dell’incarico Dirigenziale per mancato raggiungimento degli obiettivi o comportamenti del Dirigente lesivi del buon  andamento degli uffici</w:t>
      </w:r>
      <w:r w:rsidR="009872B1">
        <w:t xml:space="preserve"> e dei servizi </w:t>
      </w:r>
      <w:r>
        <w:t xml:space="preserve"> o</w:t>
      </w:r>
      <w:r w:rsidR="009872B1">
        <w:t xml:space="preserve"> nei casi più gravi  </w:t>
      </w:r>
      <w:r>
        <w:t xml:space="preserve"> di recesso; </w:t>
      </w:r>
    </w:p>
    <w:p w:rsidR="000B7EC7" w:rsidRDefault="00365DFE" w:rsidP="0088677A">
      <w:pPr>
        <w:numPr>
          <w:ilvl w:val="0"/>
          <w:numId w:val="5"/>
        </w:numPr>
        <w:spacing w:line="360" w:lineRule="auto"/>
      </w:pPr>
      <w:r>
        <w:t>Il Comitato dei Garanti ai fini della decisione, esamina tutte le questioni rilevanti, di merito e di legittimità; ha accesso ai documenti amministrativi; può richiedere ai servizi ed alle altre unità organizzative atti ed informazioni inerenti la propria attività; può disporre di propria iniziativa l’audizione del dirigente a cui è stato mosso l’addebito.</w:t>
      </w:r>
    </w:p>
    <w:p w:rsidR="000B7EC7" w:rsidRDefault="00365DFE" w:rsidP="0088677A">
      <w:pPr>
        <w:numPr>
          <w:ilvl w:val="0"/>
          <w:numId w:val="5"/>
        </w:numPr>
        <w:spacing w:line="360" w:lineRule="auto"/>
      </w:pPr>
      <w:r>
        <w:t>Su richiesta del dirigente interessato, il Comitato dei Garanti prima della formulazione del proprio parere, nel rispetto del termine di cui al primo comma, dispone l’audizione dello stesso, anche assistito da persona di fiducia. 5. Il parere del Comitato è formulato in forma scritta, motivato, datato e sottoscritto da tutti i componenti.</w:t>
      </w:r>
    </w:p>
    <w:p w:rsidR="000B7EC7" w:rsidRDefault="00365DFE" w:rsidP="0088677A">
      <w:pPr>
        <w:pStyle w:val="Paragrafoelenco"/>
        <w:numPr>
          <w:ilvl w:val="0"/>
          <w:numId w:val="5"/>
        </w:numPr>
        <w:spacing w:after="288" w:line="360" w:lineRule="auto"/>
      </w:pPr>
      <w:r>
        <w:t xml:space="preserve">Per la validità delle deliberazioni del Comitato è necessaria la presenza di tutti i componenti. Le deliberazioni vengono adottate a maggioranza assoluta. 7. I membri del Comitato si impegnano a fare uso riservato di tutti i dati e le informazioni di cui venissero a conoscenza nel corso della loro attività, nel </w:t>
      </w:r>
      <w:r>
        <w:lastRenderedPageBreak/>
        <w:t>rispetto delle norme p</w:t>
      </w:r>
      <w:r w:rsidR="00554ED4">
        <w:t xml:space="preserve">reviste dal Regolamento sul Trattamento dei datio personali. </w:t>
      </w:r>
    </w:p>
    <w:p w:rsidR="00554ED4" w:rsidRDefault="00554ED4" w:rsidP="0088677A">
      <w:pPr>
        <w:pStyle w:val="Paragrafoelenco"/>
        <w:numPr>
          <w:ilvl w:val="0"/>
          <w:numId w:val="5"/>
        </w:numPr>
        <w:spacing w:after="288" w:line="360" w:lineRule="auto"/>
      </w:pPr>
      <w:r>
        <w:t>Per il funzionamento del Comitato dei Garanti è possibile l’istituzione di una struttura di supporto che coincide con il servizio del personale; gli stessi componenti  del Comitato dei Garanti possono riunirsi  in video conferenza con l’onere di trasmettere il verbale della seduta e le decisioni</w:t>
      </w:r>
      <w:r w:rsidR="00F756D3">
        <w:t xml:space="preserve"> o pareri </w:t>
      </w:r>
      <w:r>
        <w:t xml:space="preserve"> </w:t>
      </w:r>
      <w:r w:rsidR="00F756D3">
        <w:t>assunti</w:t>
      </w:r>
      <w:r>
        <w:t xml:space="preserve"> sui casi sottoposti. </w:t>
      </w:r>
    </w:p>
    <w:p w:rsidR="000B7EC7" w:rsidRDefault="00365DFE" w:rsidP="0088677A">
      <w:pPr>
        <w:pStyle w:val="Titolo1"/>
        <w:spacing w:line="360" w:lineRule="auto"/>
        <w:jc w:val="center"/>
      </w:pPr>
      <w:bookmarkStart w:id="8" w:name="_Toc49241137"/>
      <w:r>
        <w:t>Art. 8 - Entrata in vigore</w:t>
      </w:r>
      <w:bookmarkEnd w:id="8"/>
    </w:p>
    <w:p w:rsidR="000B7EC7" w:rsidRDefault="00365DFE" w:rsidP="0088677A">
      <w:pPr>
        <w:spacing w:after="285" w:line="360" w:lineRule="auto"/>
      </w:pPr>
      <w:r>
        <w:t xml:space="preserve">Il presente regolamento entra in vigore il giorno stesso della sua </w:t>
      </w:r>
      <w:r w:rsidR="00554ED4">
        <w:t>pubblicazione all’albo pretorio</w:t>
      </w:r>
      <w:r w:rsidR="00621C8F">
        <w:t xml:space="preserve"> on line </w:t>
      </w:r>
      <w:r w:rsidR="00554ED4">
        <w:t xml:space="preserve"> dell’Ente; </w:t>
      </w:r>
    </w:p>
    <w:p w:rsidR="000B7EC7" w:rsidRDefault="000B7EC7" w:rsidP="0088677A">
      <w:pPr>
        <w:spacing w:line="360" w:lineRule="auto"/>
      </w:pPr>
    </w:p>
    <w:sectPr w:rsidR="000B7EC7">
      <w:footerReference w:type="even" r:id="rId9"/>
      <w:footerReference w:type="default" r:id="rId10"/>
      <w:footerReference w:type="first" r:id="rId11"/>
      <w:pgSz w:w="11900" w:h="16840"/>
      <w:pgMar w:top="1189" w:right="1138" w:bottom="1145" w:left="1133" w:header="720" w:footer="29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765" w:rsidRDefault="00D17765">
      <w:pPr>
        <w:spacing w:after="0" w:line="240" w:lineRule="auto"/>
      </w:pPr>
      <w:r>
        <w:separator/>
      </w:r>
    </w:p>
  </w:endnote>
  <w:endnote w:type="continuationSeparator" w:id="0">
    <w:p w:rsidR="00D17765" w:rsidRDefault="00D177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EC7" w:rsidRDefault="00365DFE">
    <w:pPr>
      <w:spacing w:after="0" w:line="240" w:lineRule="auto"/>
      <w:ind w:left="0" w:right="0" w:firstLine="0"/>
      <w:jc w:val="center"/>
    </w:pPr>
    <w:r>
      <w:fldChar w:fldCharType="begin"/>
    </w:r>
    <w:r>
      <w:instrText xml:space="preserve"> PAGE   \* MERGEFORMAT </w:instrText>
    </w:r>
    <w:r>
      <w:fldChar w:fldCharType="separate"/>
    </w:r>
    <w:r w:rsidR="00074037">
      <w:rPr>
        <w:noProof/>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6508876"/>
      <w:docPartObj>
        <w:docPartGallery w:val="Page Numbers (Bottom of Page)"/>
        <w:docPartUnique/>
      </w:docPartObj>
    </w:sdtPr>
    <w:sdtEndPr/>
    <w:sdtContent>
      <w:p w:rsidR="0088677A" w:rsidRDefault="0088677A">
        <w:pPr>
          <w:pStyle w:val="Pidipagina"/>
          <w:jc w:val="right"/>
        </w:pPr>
        <w:r>
          <w:fldChar w:fldCharType="begin"/>
        </w:r>
        <w:r>
          <w:instrText>PAGE   \* MERGEFORMAT</w:instrText>
        </w:r>
        <w:r>
          <w:fldChar w:fldCharType="separate"/>
        </w:r>
        <w:r w:rsidR="008F514F">
          <w:rPr>
            <w:noProof/>
          </w:rPr>
          <w:t>2</w:t>
        </w:r>
        <w:r>
          <w:fldChar w:fldCharType="end"/>
        </w:r>
      </w:p>
    </w:sdtContent>
  </w:sdt>
  <w:p w:rsidR="000B7EC7" w:rsidRDefault="000B7EC7">
    <w:pPr>
      <w:spacing w:after="0" w:line="240" w:lineRule="auto"/>
      <w:ind w:left="0" w:right="0" w:firstLine="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EC7" w:rsidRDefault="00365DFE">
    <w:pPr>
      <w:spacing w:after="0" w:line="240" w:lineRule="auto"/>
      <w:ind w:left="0" w:right="0" w:firstLine="0"/>
      <w:jc w:val="center"/>
    </w:pPr>
    <w:r>
      <w:fldChar w:fldCharType="begin"/>
    </w:r>
    <w:r>
      <w:instrText xml:space="preserve"> PAGE   \* MERGEFORMAT </w:instrText>
    </w:r>
    <w:r>
      <w:fldChar w:fldCharType="separate"/>
    </w:r>
    <w:r w:rsidR="00074037">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765" w:rsidRDefault="00D17765">
      <w:pPr>
        <w:spacing w:after="0" w:line="240" w:lineRule="auto"/>
      </w:pPr>
      <w:r>
        <w:separator/>
      </w:r>
    </w:p>
  </w:footnote>
  <w:footnote w:type="continuationSeparator" w:id="0">
    <w:p w:rsidR="00D17765" w:rsidRDefault="00D177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3622"/>
    <w:multiLevelType w:val="hybridMultilevel"/>
    <w:tmpl w:val="E8A6DBDA"/>
    <w:lvl w:ilvl="0" w:tplc="E82801C2">
      <w:start w:val="1"/>
      <w:numFmt w:val="decimal"/>
      <w:lvlText w:val="%1."/>
      <w:lvlJc w:val="left"/>
      <w:pPr>
        <w:ind w:left="1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1" w:tplc="C420A62A">
      <w:start w:val="1"/>
      <w:numFmt w:val="lowerLetter"/>
      <w:lvlText w:val="%2"/>
      <w:lvlJc w:val="left"/>
      <w:pPr>
        <w:ind w:left="10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2" w:tplc="3DF89DE4">
      <w:start w:val="1"/>
      <w:numFmt w:val="lowerRoman"/>
      <w:lvlText w:val="%3"/>
      <w:lvlJc w:val="left"/>
      <w:pPr>
        <w:ind w:left="18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3" w:tplc="C0A8830C">
      <w:start w:val="1"/>
      <w:numFmt w:val="decimal"/>
      <w:lvlText w:val="%4"/>
      <w:lvlJc w:val="left"/>
      <w:pPr>
        <w:ind w:left="25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4" w:tplc="C4208AC4">
      <w:start w:val="1"/>
      <w:numFmt w:val="lowerLetter"/>
      <w:lvlText w:val="%5"/>
      <w:lvlJc w:val="left"/>
      <w:pPr>
        <w:ind w:left="324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5" w:tplc="10A26B34">
      <w:start w:val="1"/>
      <w:numFmt w:val="lowerRoman"/>
      <w:lvlText w:val="%6"/>
      <w:lvlJc w:val="left"/>
      <w:pPr>
        <w:ind w:left="396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6" w:tplc="1B98DD0E">
      <w:start w:val="1"/>
      <w:numFmt w:val="decimal"/>
      <w:lvlText w:val="%7"/>
      <w:lvlJc w:val="left"/>
      <w:pPr>
        <w:ind w:left="46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7" w:tplc="F78C4316">
      <w:start w:val="1"/>
      <w:numFmt w:val="lowerLetter"/>
      <w:lvlText w:val="%8"/>
      <w:lvlJc w:val="left"/>
      <w:pPr>
        <w:ind w:left="54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8" w:tplc="01AEEB60">
      <w:start w:val="1"/>
      <w:numFmt w:val="lowerRoman"/>
      <w:lvlText w:val="%9"/>
      <w:lvlJc w:val="left"/>
      <w:pPr>
        <w:ind w:left="61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abstractNum>
  <w:abstractNum w:abstractNumId="1">
    <w:nsid w:val="120F0CC3"/>
    <w:multiLevelType w:val="hybridMultilevel"/>
    <w:tmpl w:val="29A640DE"/>
    <w:lvl w:ilvl="0" w:tplc="4CAE41AE">
      <w:numFmt w:val="bullet"/>
      <w:lvlText w:val="-"/>
      <w:lvlJc w:val="left"/>
      <w:pPr>
        <w:ind w:left="370" w:hanging="360"/>
      </w:pPr>
      <w:rPr>
        <w:rFonts w:ascii="Verdana" w:eastAsia="Verdana" w:hAnsi="Verdana" w:cs="Verdana" w:hint="default"/>
      </w:rPr>
    </w:lvl>
    <w:lvl w:ilvl="1" w:tplc="04100003" w:tentative="1">
      <w:start w:val="1"/>
      <w:numFmt w:val="bullet"/>
      <w:lvlText w:val="o"/>
      <w:lvlJc w:val="left"/>
      <w:pPr>
        <w:ind w:left="1090" w:hanging="360"/>
      </w:pPr>
      <w:rPr>
        <w:rFonts w:ascii="Courier New" w:hAnsi="Courier New" w:cs="Courier New" w:hint="default"/>
      </w:rPr>
    </w:lvl>
    <w:lvl w:ilvl="2" w:tplc="04100005" w:tentative="1">
      <w:start w:val="1"/>
      <w:numFmt w:val="bullet"/>
      <w:lvlText w:val=""/>
      <w:lvlJc w:val="left"/>
      <w:pPr>
        <w:ind w:left="1810" w:hanging="360"/>
      </w:pPr>
      <w:rPr>
        <w:rFonts w:ascii="Wingdings" w:hAnsi="Wingdings" w:hint="default"/>
      </w:rPr>
    </w:lvl>
    <w:lvl w:ilvl="3" w:tplc="04100001" w:tentative="1">
      <w:start w:val="1"/>
      <w:numFmt w:val="bullet"/>
      <w:lvlText w:val=""/>
      <w:lvlJc w:val="left"/>
      <w:pPr>
        <w:ind w:left="2530" w:hanging="360"/>
      </w:pPr>
      <w:rPr>
        <w:rFonts w:ascii="Symbol" w:hAnsi="Symbol" w:hint="default"/>
      </w:rPr>
    </w:lvl>
    <w:lvl w:ilvl="4" w:tplc="04100003" w:tentative="1">
      <w:start w:val="1"/>
      <w:numFmt w:val="bullet"/>
      <w:lvlText w:val="o"/>
      <w:lvlJc w:val="left"/>
      <w:pPr>
        <w:ind w:left="3250" w:hanging="360"/>
      </w:pPr>
      <w:rPr>
        <w:rFonts w:ascii="Courier New" w:hAnsi="Courier New" w:cs="Courier New" w:hint="default"/>
      </w:rPr>
    </w:lvl>
    <w:lvl w:ilvl="5" w:tplc="04100005" w:tentative="1">
      <w:start w:val="1"/>
      <w:numFmt w:val="bullet"/>
      <w:lvlText w:val=""/>
      <w:lvlJc w:val="left"/>
      <w:pPr>
        <w:ind w:left="3970" w:hanging="360"/>
      </w:pPr>
      <w:rPr>
        <w:rFonts w:ascii="Wingdings" w:hAnsi="Wingdings" w:hint="default"/>
      </w:rPr>
    </w:lvl>
    <w:lvl w:ilvl="6" w:tplc="04100001" w:tentative="1">
      <w:start w:val="1"/>
      <w:numFmt w:val="bullet"/>
      <w:lvlText w:val=""/>
      <w:lvlJc w:val="left"/>
      <w:pPr>
        <w:ind w:left="4690" w:hanging="360"/>
      </w:pPr>
      <w:rPr>
        <w:rFonts w:ascii="Symbol" w:hAnsi="Symbol" w:hint="default"/>
      </w:rPr>
    </w:lvl>
    <w:lvl w:ilvl="7" w:tplc="04100003" w:tentative="1">
      <w:start w:val="1"/>
      <w:numFmt w:val="bullet"/>
      <w:lvlText w:val="o"/>
      <w:lvlJc w:val="left"/>
      <w:pPr>
        <w:ind w:left="5410" w:hanging="360"/>
      </w:pPr>
      <w:rPr>
        <w:rFonts w:ascii="Courier New" w:hAnsi="Courier New" w:cs="Courier New" w:hint="default"/>
      </w:rPr>
    </w:lvl>
    <w:lvl w:ilvl="8" w:tplc="04100005" w:tentative="1">
      <w:start w:val="1"/>
      <w:numFmt w:val="bullet"/>
      <w:lvlText w:val=""/>
      <w:lvlJc w:val="left"/>
      <w:pPr>
        <w:ind w:left="6130" w:hanging="360"/>
      </w:pPr>
      <w:rPr>
        <w:rFonts w:ascii="Wingdings" w:hAnsi="Wingdings" w:hint="default"/>
      </w:rPr>
    </w:lvl>
  </w:abstractNum>
  <w:abstractNum w:abstractNumId="2">
    <w:nsid w:val="1A04392A"/>
    <w:multiLevelType w:val="hybridMultilevel"/>
    <w:tmpl w:val="63901CDC"/>
    <w:lvl w:ilvl="0" w:tplc="A43ACB36">
      <w:start w:val="1"/>
      <w:numFmt w:val="decimal"/>
      <w:lvlText w:val="%1."/>
      <w:lvlJc w:val="left"/>
      <w:pPr>
        <w:ind w:left="1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1" w:tplc="711E1AC8">
      <w:start w:val="1"/>
      <w:numFmt w:val="lowerLetter"/>
      <w:lvlText w:val="%2"/>
      <w:lvlJc w:val="left"/>
      <w:pPr>
        <w:ind w:left="10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2" w:tplc="CEC4F0F0">
      <w:start w:val="1"/>
      <w:numFmt w:val="lowerRoman"/>
      <w:lvlText w:val="%3"/>
      <w:lvlJc w:val="left"/>
      <w:pPr>
        <w:ind w:left="18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3" w:tplc="E1400696">
      <w:start w:val="1"/>
      <w:numFmt w:val="decimal"/>
      <w:lvlText w:val="%4"/>
      <w:lvlJc w:val="left"/>
      <w:pPr>
        <w:ind w:left="25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4" w:tplc="F4305FE8">
      <w:start w:val="1"/>
      <w:numFmt w:val="lowerLetter"/>
      <w:lvlText w:val="%5"/>
      <w:lvlJc w:val="left"/>
      <w:pPr>
        <w:ind w:left="324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5" w:tplc="E22C4AD6">
      <w:start w:val="1"/>
      <w:numFmt w:val="lowerRoman"/>
      <w:lvlText w:val="%6"/>
      <w:lvlJc w:val="left"/>
      <w:pPr>
        <w:ind w:left="396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6" w:tplc="69321176">
      <w:start w:val="1"/>
      <w:numFmt w:val="decimal"/>
      <w:lvlText w:val="%7"/>
      <w:lvlJc w:val="left"/>
      <w:pPr>
        <w:ind w:left="46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7" w:tplc="255A5AD6">
      <w:start w:val="1"/>
      <w:numFmt w:val="lowerLetter"/>
      <w:lvlText w:val="%8"/>
      <w:lvlJc w:val="left"/>
      <w:pPr>
        <w:ind w:left="54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8" w:tplc="413623E6">
      <w:start w:val="1"/>
      <w:numFmt w:val="lowerRoman"/>
      <w:lvlText w:val="%9"/>
      <w:lvlJc w:val="left"/>
      <w:pPr>
        <w:ind w:left="61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abstractNum>
  <w:abstractNum w:abstractNumId="3">
    <w:nsid w:val="43402BCC"/>
    <w:multiLevelType w:val="hybridMultilevel"/>
    <w:tmpl w:val="C6648EA6"/>
    <w:lvl w:ilvl="0" w:tplc="07A0C26C">
      <w:start w:val="1"/>
      <w:numFmt w:val="decimal"/>
      <w:lvlText w:val="%1."/>
      <w:lvlJc w:val="left"/>
      <w:pPr>
        <w:ind w:left="1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1" w:tplc="64069F2C">
      <w:start w:val="1"/>
      <w:numFmt w:val="lowerLetter"/>
      <w:lvlText w:val="%2"/>
      <w:lvlJc w:val="left"/>
      <w:pPr>
        <w:ind w:left="10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2" w:tplc="DE10CE78">
      <w:start w:val="1"/>
      <w:numFmt w:val="lowerRoman"/>
      <w:lvlText w:val="%3"/>
      <w:lvlJc w:val="left"/>
      <w:pPr>
        <w:ind w:left="18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3" w:tplc="8B9200C8">
      <w:start w:val="1"/>
      <w:numFmt w:val="decimal"/>
      <w:lvlText w:val="%4"/>
      <w:lvlJc w:val="left"/>
      <w:pPr>
        <w:ind w:left="25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4" w:tplc="4E7089A6">
      <w:start w:val="1"/>
      <w:numFmt w:val="lowerLetter"/>
      <w:lvlText w:val="%5"/>
      <w:lvlJc w:val="left"/>
      <w:pPr>
        <w:ind w:left="324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5" w:tplc="3C46BB6A">
      <w:start w:val="1"/>
      <w:numFmt w:val="lowerRoman"/>
      <w:lvlText w:val="%6"/>
      <w:lvlJc w:val="left"/>
      <w:pPr>
        <w:ind w:left="396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6" w:tplc="5FD03158">
      <w:start w:val="1"/>
      <w:numFmt w:val="decimal"/>
      <w:lvlText w:val="%7"/>
      <w:lvlJc w:val="left"/>
      <w:pPr>
        <w:ind w:left="46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7" w:tplc="64FED1AA">
      <w:start w:val="1"/>
      <w:numFmt w:val="lowerLetter"/>
      <w:lvlText w:val="%8"/>
      <w:lvlJc w:val="left"/>
      <w:pPr>
        <w:ind w:left="54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8" w:tplc="FD704392">
      <w:start w:val="1"/>
      <w:numFmt w:val="lowerRoman"/>
      <w:lvlText w:val="%9"/>
      <w:lvlJc w:val="left"/>
      <w:pPr>
        <w:ind w:left="61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abstractNum>
  <w:abstractNum w:abstractNumId="4">
    <w:nsid w:val="4BF079BE"/>
    <w:multiLevelType w:val="hybridMultilevel"/>
    <w:tmpl w:val="60AAE63E"/>
    <w:lvl w:ilvl="0" w:tplc="8E805348">
      <w:start w:val="1"/>
      <w:numFmt w:val="decimal"/>
      <w:lvlText w:val="%1."/>
      <w:lvlJc w:val="left"/>
      <w:pPr>
        <w:ind w:left="1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1" w:tplc="6C6CDD7C">
      <w:start w:val="1"/>
      <w:numFmt w:val="lowerLetter"/>
      <w:lvlText w:val="%2"/>
      <w:lvlJc w:val="left"/>
      <w:pPr>
        <w:ind w:left="10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2" w:tplc="6C3C91E8">
      <w:start w:val="1"/>
      <w:numFmt w:val="lowerRoman"/>
      <w:lvlText w:val="%3"/>
      <w:lvlJc w:val="left"/>
      <w:pPr>
        <w:ind w:left="18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3" w:tplc="FDBA6B0E">
      <w:start w:val="1"/>
      <w:numFmt w:val="decimal"/>
      <w:lvlText w:val="%4"/>
      <w:lvlJc w:val="left"/>
      <w:pPr>
        <w:ind w:left="25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4" w:tplc="828809B8">
      <w:start w:val="1"/>
      <w:numFmt w:val="lowerLetter"/>
      <w:lvlText w:val="%5"/>
      <w:lvlJc w:val="left"/>
      <w:pPr>
        <w:ind w:left="324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5" w:tplc="47B42C88">
      <w:start w:val="1"/>
      <w:numFmt w:val="lowerRoman"/>
      <w:lvlText w:val="%6"/>
      <w:lvlJc w:val="left"/>
      <w:pPr>
        <w:ind w:left="396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6" w:tplc="A324162A">
      <w:start w:val="1"/>
      <w:numFmt w:val="decimal"/>
      <w:lvlText w:val="%7"/>
      <w:lvlJc w:val="left"/>
      <w:pPr>
        <w:ind w:left="46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7" w:tplc="88524208">
      <w:start w:val="1"/>
      <w:numFmt w:val="lowerLetter"/>
      <w:lvlText w:val="%8"/>
      <w:lvlJc w:val="left"/>
      <w:pPr>
        <w:ind w:left="54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8" w:tplc="7F46021C">
      <w:start w:val="1"/>
      <w:numFmt w:val="lowerRoman"/>
      <w:lvlText w:val="%9"/>
      <w:lvlJc w:val="left"/>
      <w:pPr>
        <w:ind w:left="61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abstractNum>
  <w:abstractNum w:abstractNumId="5">
    <w:nsid w:val="534A7398"/>
    <w:multiLevelType w:val="hybridMultilevel"/>
    <w:tmpl w:val="D616BBA4"/>
    <w:lvl w:ilvl="0" w:tplc="2DA69CD0">
      <w:start w:val="1"/>
      <w:numFmt w:val="decimal"/>
      <w:lvlText w:val="%1."/>
      <w:lvlJc w:val="left"/>
      <w:pPr>
        <w:ind w:left="1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1" w:tplc="5992BC58">
      <w:start w:val="1"/>
      <w:numFmt w:val="lowerLetter"/>
      <w:lvlText w:val="%2"/>
      <w:lvlJc w:val="left"/>
      <w:pPr>
        <w:ind w:left="10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2" w:tplc="EE863874">
      <w:start w:val="1"/>
      <w:numFmt w:val="lowerRoman"/>
      <w:lvlText w:val="%3"/>
      <w:lvlJc w:val="left"/>
      <w:pPr>
        <w:ind w:left="18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3" w:tplc="2390BDD6">
      <w:start w:val="1"/>
      <w:numFmt w:val="decimal"/>
      <w:lvlText w:val="%4"/>
      <w:lvlJc w:val="left"/>
      <w:pPr>
        <w:ind w:left="25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4" w:tplc="4C2A371E">
      <w:start w:val="1"/>
      <w:numFmt w:val="lowerLetter"/>
      <w:lvlText w:val="%5"/>
      <w:lvlJc w:val="left"/>
      <w:pPr>
        <w:ind w:left="324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5" w:tplc="DFE02E88">
      <w:start w:val="1"/>
      <w:numFmt w:val="lowerRoman"/>
      <w:lvlText w:val="%6"/>
      <w:lvlJc w:val="left"/>
      <w:pPr>
        <w:ind w:left="396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6" w:tplc="975C3ACE">
      <w:start w:val="1"/>
      <w:numFmt w:val="decimal"/>
      <w:lvlText w:val="%7"/>
      <w:lvlJc w:val="left"/>
      <w:pPr>
        <w:ind w:left="468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7" w:tplc="55FADBA8">
      <w:start w:val="1"/>
      <w:numFmt w:val="lowerLetter"/>
      <w:lvlText w:val="%8"/>
      <w:lvlJc w:val="left"/>
      <w:pPr>
        <w:ind w:left="540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lvl w:ilvl="8" w:tplc="5D40DD4A">
      <w:start w:val="1"/>
      <w:numFmt w:val="lowerRoman"/>
      <w:lvlText w:val="%9"/>
      <w:lvlJc w:val="left"/>
      <w:pPr>
        <w:ind w:left="6120"/>
      </w:pPr>
      <w:rPr>
        <w:rFonts w:ascii="Verdana" w:eastAsia="Verdana" w:hAnsi="Verdana" w:cs="Verdana"/>
        <w:b w:val="0"/>
        <w:i w:val="0"/>
        <w:strike w:val="0"/>
        <w:dstrike w:val="0"/>
        <w:color w:val="000000"/>
        <w:sz w:val="24"/>
        <w:u w:val="none" w:color="000000"/>
        <w:bdr w:val="none" w:sz="0" w:space="0" w:color="auto"/>
        <w:shd w:val="clear" w:color="auto" w:fill="auto"/>
        <w:vertAlign w:val="baseline"/>
      </w:rPr>
    </w:lvl>
  </w:abstractNum>
  <w:num w:numId="1">
    <w:abstractNumId w:val="3"/>
  </w:num>
  <w:num w:numId="2">
    <w:abstractNumId w:val="4"/>
  </w:num>
  <w:num w:numId="3">
    <w:abstractNumId w:val="2"/>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EC7"/>
    <w:rsid w:val="000004C7"/>
    <w:rsid w:val="000237BA"/>
    <w:rsid w:val="00074037"/>
    <w:rsid w:val="00081342"/>
    <w:rsid w:val="000B7EC7"/>
    <w:rsid w:val="00365DFE"/>
    <w:rsid w:val="00380B78"/>
    <w:rsid w:val="003C7989"/>
    <w:rsid w:val="00554ED4"/>
    <w:rsid w:val="005737E2"/>
    <w:rsid w:val="00592274"/>
    <w:rsid w:val="00621C8F"/>
    <w:rsid w:val="00666961"/>
    <w:rsid w:val="0088677A"/>
    <w:rsid w:val="008E3EEE"/>
    <w:rsid w:val="008F514F"/>
    <w:rsid w:val="0091132B"/>
    <w:rsid w:val="009872B1"/>
    <w:rsid w:val="009927F4"/>
    <w:rsid w:val="00A60598"/>
    <w:rsid w:val="00AF397E"/>
    <w:rsid w:val="00C54C74"/>
    <w:rsid w:val="00C74876"/>
    <w:rsid w:val="00D17765"/>
    <w:rsid w:val="00DC0203"/>
    <w:rsid w:val="00E06DF1"/>
    <w:rsid w:val="00EE54E9"/>
    <w:rsid w:val="00F026E5"/>
    <w:rsid w:val="00F756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47" w:line="244" w:lineRule="auto"/>
      <w:ind w:left="-5" w:right="-15" w:hanging="10"/>
    </w:pPr>
    <w:rPr>
      <w:rFonts w:ascii="Verdana" w:eastAsia="Verdana" w:hAnsi="Verdana" w:cs="Verdana"/>
      <w:color w:val="000000"/>
      <w:sz w:val="24"/>
    </w:rPr>
  </w:style>
  <w:style w:type="paragraph" w:styleId="Titolo1">
    <w:name w:val="heading 1"/>
    <w:next w:val="Normale"/>
    <w:link w:val="Titolo1Carattere"/>
    <w:uiPriority w:val="9"/>
    <w:unhideWhenUsed/>
    <w:qFormat/>
    <w:pPr>
      <w:keepNext/>
      <w:keepLines/>
      <w:spacing w:after="167" w:line="246" w:lineRule="auto"/>
      <w:ind w:left="-5" w:right="-14" w:hanging="10"/>
      <w:jc w:val="both"/>
      <w:outlineLvl w:val="0"/>
    </w:pPr>
    <w:rPr>
      <w:rFonts w:ascii="Verdana" w:eastAsia="Verdana" w:hAnsi="Verdana" w:cs="Verdana"/>
      <w:b/>
      <w:color w:val="000000"/>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Verdana" w:eastAsia="Verdana" w:hAnsi="Verdana" w:cs="Verdana"/>
      <w:b/>
      <w:color w:val="000000"/>
      <w:sz w:val="24"/>
    </w:rPr>
  </w:style>
  <w:style w:type="paragraph" w:styleId="Sommario1">
    <w:name w:val="toc 1"/>
    <w:hidden/>
    <w:uiPriority w:val="39"/>
    <w:pPr>
      <w:spacing w:after="45" w:line="246" w:lineRule="auto"/>
      <w:ind w:left="25" w:right="15" w:hanging="10"/>
      <w:jc w:val="both"/>
    </w:pPr>
    <w:rPr>
      <w:rFonts w:ascii="Verdana" w:eastAsia="Verdana" w:hAnsi="Verdana" w:cs="Verdana"/>
      <w:b/>
      <w:color w:val="000000"/>
      <w:sz w:val="24"/>
    </w:rPr>
  </w:style>
  <w:style w:type="character" w:styleId="Collegamentoipertestuale">
    <w:name w:val="Hyperlink"/>
    <w:basedOn w:val="Carpredefinitoparagrafo"/>
    <w:uiPriority w:val="99"/>
    <w:unhideWhenUsed/>
    <w:rsid w:val="00074037"/>
    <w:rPr>
      <w:color w:val="0563C1" w:themeColor="hyperlink"/>
      <w:u w:val="single"/>
    </w:rPr>
  </w:style>
  <w:style w:type="paragraph" w:styleId="Paragrafoelenco">
    <w:name w:val="List Paragraph"/>
    <w:basedOn w:val="Normale"/>
    <w:uiPriority w:val="34"/>
    <w:qFormat/>
    <w:rsid w:val="00C74876"/>
    <w:pPr>
      <w:ind w:left="720"/>
      <w:contextualSpacing/>
    </w:pPr>
  </w:style>
  <w:style w:type="paragraph" w:styleId="Intestazione">
    <w:name w:val="header"/>
    <w:basedOn w:val="Normale"/>
    <w:link w:val="IntestazioneCarattere"/>
    <w:uiPriority w:val="99"/>
    <w:unhideWhenUsed/>
    <w:rsid w:val="0088677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8677A"/>
    <w:rPr>
      <w:rFonts w:ascii="Verdana" w:eastAsia="Verdana" w:hAnsi="Verdana" w:cs="Verdana"/>
      <w:color w:val="000000"/>
      <w:sz w:val="24"/>
    </w:rPr>
  </w:style>
  <w:style w:type="paragraph" w:styleId="Pidipagina">
    <w:name w:val="footer"/>
    <w:basedOn w:val="Normale"/>
    <w:link w:val="PidipaginaCarattere"/>
    <w:uiPriority w:val="99"/>
    <w:unhideWhenUsed/>
    <w:rsid w:val="0088677A"/>
    <w:pPr>
      <w:tabs>
        <w:tab w:val="center" w:pos="4680"/>
        <w:tab w:val="right" w:pos="9360"/>
      </w:tabs>
      <w:spacing w:after="0" w:line="240" w:lineRule="auto"/>
      <w:ind w:left="0" w:right="0" w:firstLine="0"/>
    </w:pPr>
    <w:rPr>
      <w:rFonts w:asciiTheme="minorHAnsi" w:eastAsiaTheme="minorEastAsia" w:hAnsiTheme="minorHAnsi" w:cs="Times New Roman"/>
      <w:color w:val="auto"/>
      <w:sz w:val="22"/>
    </w:rPr>
  </w:style>
  <w:style w:type="character" w:customStyle="1" w:styleId="PidipaginaCarattere">
    <w:name w:val="Piè di pagina Carattere"/>
    <w:basedOn w:val="Carpredefinitoparagrafo"/>
    <w:link w:val="Pidipagina"/>
    <w:uiPriority w:val="99"/>
    <w:rsid w:val="0088677A"/>
    <w:rPr>
      <w:rFonts w:cs="Times New Roman"/>
    </w:rPr>
  </w:style>
  <w:style w:type="paragraph" w:styleId="Testofumetto">
    <w:name w:val="Balloon Text"/>
    <w:basedOn w:val="Normale"/>
    <w:link w:val="TestofumettoCarattere"/>
    <w:uiPriority w:val="99"/>
    <w:semiHidden/>
    <w:unhideWhenUsed/>
    <w:rsid w:val="00AF397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F397E"/>
    <w:rPr>
      <w:rFonts w:ascii="Tahoma" w:eastAsia="Verdan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47" w:line="244" w:lineRule="auto"/>
      <w:ind w:left="-5" w:right="-15" w:hanging="10"/>
    </w:pPr>
    <w:rPr>
      <w:rFonts w:ascii="Verdana" w:eastAsia="Verdana" w:hAnsi="Verdana" w:cs="Verdana"/>
      <w:color w:val="000000"/>
      <w:sz w:val="24"/>
    </w:rPr>
  </w:style>
  <w:style w:type="paragraph" w:styleId="Titolo1">
    <w:name w:val="heading 1"/>
    <w:next w:val="Normale"/>
    <w:link w:val="Titolo1Carattere"/>
    <w:uiPriority w:val="9"/>
    <w:unhideWhenUsed/>
    <w:qFormat/>
    <w:pPr>
      <w:keepNext/>
      <w:keepLines/>
      <w:spacing w:after="167" w:line="246" w:lineRule="auto"/>
      <w:ind w:left="-5" w:right="-14" w:hanging="10"/>
      <w:jc w:val="both"/>
      <w:outlineLvl w:val="0"/>
    </w:pPr>
    <w:rPr>
      <w:rFonts w:ascii="Verdana" w:eastAsia="Verdana" w:hAnsi="Verdana" w:cs="Verdana"/>
      <w:b/>
      <w:color w:val="000000"/>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Verdana" w:eastAsia="Verdana" w:hAnsi="Verdana" w:cs="Verdana"/>
      <w:b/>
      <w:color w:val="000000"/>
      <w:sz w:val="24"/>
    </w:rPr>
  </w:style>
  <w:style w:type="paragraph" w:styleId="Sommario1">
    <w:name w:val="toc 1"/>
    <w:hidden/>
    <w:uiPriority w:val="39"/>
    <w:pPr>
      <w:spacing w:after="45" w:line="246" w:lineRule="auto"/>
      <w:ind w:left="25" w:right="15" w:hanging="10"/>
      <w:jc w:val="both"/>
    </w:pPr>
    <w:rPr>
      <w:rFonts w:ascii="Verdana" w:eastAsia="Verdana" w:hAnsi="Verdana" w:cs="Verdana"/>
      <w:b/>
      <w:color w:val="000000"/>
      <w:sz w:val="24"/>
    </w:rPr>
  </w:style>
  <w:style w:type="character" w:styleId="Collegamentoipertestuale">
    <w:name w:val="Hyperlink"/>
    <w:basedOn w:val="Carpredefinitoparagrafo"/>
    <w:uiPriority w:val="99"/>
    <w:unhideWhenUsed/>
    <w:rsid w:val="00074037"/>
    <w:rPr>
      <w:color w:val="0563C1" w:themeColor="hyperlink"/>
      <w:u w:val="single"/>
    </w:rPr>
  </w:style>
  <w:style w:type="paragraph" w:styleId="Paragrafoelenco">
    <w:name w:val="List Paragraph"/>
    <w:basedOn w:val="Normale"/>
    <w:uiPriority w:val="34"/>
    <w:qFormat/>
    <w:rsid w:val="00C74876"/>
    <w:pPr>
      <w:ind w:left="720"/>
      <w:contextualSpacing/>
    </w:pPr>
  </w:style>
  <w:style w:type="paragraph" w:styleId="Intestazione">
    <w:name w:val="header"/>
    <w:basedOn w:val="Normale"/>
    <w:link w:val="IntestazioneCarattere"/>
    <w:uiPriority w:val="99"/>
    <w:unhideWhenUsed/>
    <w:rsid w:val="0088677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8677A"/>
    <w:rPr>
      <w:rFonts w:ascii="Verdana" w:eastAsia="Verdana" w:hAnsi="Verdana" w:cs="Verdana"/>
      <w:color w:val="000000"/>
      <w:sz w:val="24"/>
    </w:rPr>
  </w:style>
  <w:style w:type="paragraph" w:styleId="Pidipagina">
    <w:name w:val="footer"/>
    <w:basedOn w:val="Normale"/>
    <w:link w:val="PidipaginaCarattere"/>
    <w:uiPriority w:val="99"/>
    <w:unhideWhenUsed/>
    <w:rsid w:val="0088677A"/>
    <w:pPr>
      <w:tabs>
        <w:tab w:val="center" w:pos="4680"/>
        <w:tab w:val="right" w:pos="9360"/>
      </w:tabs>
      <w:spacing w:after="0" w:line="240" w:lineRule="auto"/>
      <w:ind w:left="0" w:right="0" w:firstLine="0"/>
    </w:pPr>
    <w:rPr>
      <w:rFonts w:asciiTheme="minorHAnsi" w:eastAsiaTheme="minorEastAsia" w:hAnsiTheme="minorHAnsi" w:cs="Times New Roman"/>
      <w:color w:val="auto"/>
      <w:sz w:val="22"/>
    </w:rPr>
  </w:style>
  <w:style w:type="character" w:customStyle="1" w:styleId="PidipaginaCarattere">
    <w:name w:val="Piè di pagina Carattere"/>
    <w:basedOn w:val="Carpredefinitoparagrafo"/>
    <w:link w:val="Pidipagina"/>
    <w:uiPriority w:val="99"/>
    <w:rsid w:val="0088677A"/>
    <w:rPr>
      <w:rFonts w:cs="Times New Roman"/>
    </w:rPr>
  </w:style>
  <w:style w:type="paragraph" w:styleId="Testofumetto">
    <w:name w:val="Balloon Text"/>
    <w:basedOn w:val="Normale"/>
    <w:link w:val="TestofumettoCarattere"/>
    <w:uiPriority w:val="99"/>
    <w:semiHidden/>
    <w:unhideWhenUsed/>
    <w:rsid w:val="00AF397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F397E"/>
    <w:rPr>
      <w:rFonts w:ascii="Tahoma" w:eastAsia="Verdan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1158</Words>
  <Characters>6766</Characters>
  <Application>Microsoft Office Word</Application>
  <DocSecurity>0</DocSecurity>
  <Lines>110</Lines>
  <Paragraphs>58</Paragraphs>
  <ScaleCrop>false</ScaleCrop>
  <HeadingPairs>
    <vt:vector size="2" baseType="variant">
      <vt:variant>
        <vt:lpstr>Titolo</vt:lpstr>
      </vt:variant>
      <vt:variant>
        <vt:i4>1</vt:i4>
      </vt:variant>
    </vt:vector>
  </HeadingPairs>
  <TitlesOfParts>
    <vt:vector size="1" baseType="lpstr">
      <vt:lpstr>COMITATO DEI GARANTI</vt:lpstr>
    </vt:vector>
  </TitlesOfParts>
  <Company/>
  <LinksUpToDate>false</LinksUpToDate>
  <CharactersWithSpaces>7866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COMITATO DEI GARANTI</dc:title>
  <dc:creator>ClaudioPierantozzi</dc:creator>
  <cp:lastModifiedBy>Alparone</cp:lastModifiedBy>
  <cp:revision>2</cp:revision>
  <dcterms:created xsi:type="dcterms:W3CDTF">2021-01-27T12:35:00Z</dcterms:created>
  <dcterms:modified xsi:type="dcterms:W3CDTF">2021-01-27T12:35:00Z</dcterms:modified>
</cp:coreProperties>
</file>