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86A404" w14:textId="77777777" w:rsidR="006F5E22" w:rsidRDefault="00C420A2">
      <w:pPr>
        <w:pStyle w:val="Titolo"/>
      </w:pPr>
      <w:r>
        <w:t xml:space="preserve">Prospetto aliquote IMU - Comune di </w:t>
      </w:r>
      <w:r>
        <w:rPr>
          <w:spacing w:val="-2"/>
        </w:rPr>
        <w:t>PALU'</w:t>
      </w:r>
    </w:p>
    <w:p w14:paraId="2E4EE653" w14:textId="77777777" w:rsidR="006F5E22" w:rsidRDefault="006F5E22">
      <w:pPr>
        <w:pStyle w:val="Corpotesto"/>
        <w:spacing w:before="174"/>
        <w:rPr>
          <w:sz w:val="16"/>
        </w:rPr>
      </w:pPr>
    </w:p>
    <w:p w14:paraId="23E6D2D3" w14:textId="77777777" w:rsidR="006F5E22" w:rsidRDefault="00C420A2">
      <w:pPr>
        <w:ind w:left="8163"/>
        <w:rPr>
          <w:sz w:val="16"/>
        </w:rPr>
      </w:pPr>
      <w:r>
        <w:rPr>
          <w:sz w:val="16"/>
        </w:rPr>
        <w:t xml:space="preserve">ID Prospetto 4082 riferito all'anno </w:t>
      </w:r>
      <w:r>
        <w:rPr>
          <w:spacing w:val="-4"/>
          <w:sz w:val="16"/>
        </w:rPr>
        <w:t>2025</w:t>
      </w:r>
    </w:p>
    <w:p w14:paraId="6932A5DE" w14:textId="77777777" w:rsidR="006F5E22" w:rsidRDefault="006F5E22">
      <w:pPr>
        <w:pStyle w:val="Corpotesto"/>
        <w:spacing w:before="161"/>
        <w:rPr>
          <w:sz w:val="16"/>
        </w:rPr>
      </w:pPr>
    </w:p>
    <w:p w14:paraId="57121ED9" w14:textId="77777777" w:rsidR="006F5E22" w:rsidRDefault="00C420A2">
      <w:pPr>
        <w:pStyle w:val="Corpotesto"/>
        <w:spacing w:before="0"/>
        <w:ind w:left="482"/>
      </w:pPr>
      <w:r>
        <w:t>Ai sensi dell'art. 1, comma 764, della legge n. 160 del 2019, in caso di discordanza tra il presente prospetto e le disposizioni contenute nel regolamento di disciplina dell'imposta prevale quanto stabilito nel prospetto stesso.</w:t>
      </w:r>
    </w:p>
    <w:p w14:paraId="6D364591" w14:textId="77777777" w:rsidR="006F5E22" w:rsidRDefault="00C420A2">
      <w:pPr>
        <w:pStyle w:val="Corpotesto"/>
        <w:ind w:left="482"/>
      </w:pPr>
      <w:r>
        <w:t xml:space="preserve">Comune oggetto di fusione/incorporazione che applica aliquote differenziate nei preesistenti comuni: </w:t>
      </w:r>
      <w:r>
        <w:rPr>
          <w:spacing w:val="-5"/>
        </w:rPr>
        <w:t>NO</w:t>
      </w:r>
    </w:p>
    <w:p w14:paraId="5617CA9A" w14:textId="77777777" w:rsidR="006F5E22" w:rsidRDefault="006F5E22">
      <w:pPr>
        <w:pStyle w:val="Corpotesto"/>
        <w:spacing w:before="0"/>
      </w:pPr>
    </w:p>
    <w:p w14:paraId="69C46AC2" w14:textId="77777777" w:rsidR="006F5E22" w:rsidRDefault="006F5E22">
      <w:pPr>
        <w:pStyle w:val="Corpotesto"/>
        <w:spacing w:before="62"/>
      </w:pPr>
    </w:p>
    <w:tbl>
      <w:tblPr>
        <w:tblStyle w:val="TableNormal"/>
        <w:tblW w:w="0" w:type="auto"/>
        <w:tblInd w:w="382" w:type="dxa"/>
        <w:tblBorders>
          <w:top w:val="single" w:sz="4" w:space="0" w:color="C6C6C6"/>
          <w:left w:val="single" w:sz="4" w:space="0" w:color="C6C6C6"/>
          <w:bottom w:val="single" w:sz="4" w:space="0" w:color="C6C6C6"/>
          <w:right w:val="single" w:sz="4" w:space="0" w:color="C6C6C6"/>
          <w:insideH w:val="single" w:sz="4" w:space="0" w:color="C6C6C6"/>
          <w:insideV w:val="single" w:sz="4" w:space="0" w:color="C6C6C6"/>
        </w:tblBorders>
        <w:tblLayout w:type="fixed"/>
        <w:tblLook w:val="01E0" w:firstRow="1" w:lastRow="1" w:firstColumn="1" w:lastColumn="1" w:noHBand="0" w:noVBand="0"/>
      </w:tblPr>
      <w:tblGrid>
        <w:gridCol w:w="4631"/>
        <w:gridCol w:w="4676"/>
        <w:gridCol w:w="998"/>
      </w:tblGrid>
      <w:tr w:rsidR="006F5E22" w14:paraId="17539B86" w14:textId="77777777">
        <w:trPr>
          <w:trHeight w:val="649"/>
        </w:trPr>
        <w:tc>
          <w:tcPr>
            <w:tcW w:w="9307" w:type="dxa"/>
            <w:gridSpan w:val="2"/>
          </w:tcPr>
          <w:p w14:paraId="2F407523" w14:textId="77777777" w:rsidR="006F5E22" w:rsidRDefault="00C420A2">
            <w:pPr>
              <w:pStyle w:val="TableParagraph"/>
              <w:ind w:left="97"/>
              <w:rPr>
                <w:sz w:val="20"/>
              </w:rPr>
            </w:pPr>
            <w:r>
              <w:rPr>
                <w:color w:val="131313"/>
                <w:sz w:val="20"/>
              </w:rPr>
              <w:t xml:space="preserve">Abitazione principale di categoria catastale A/1, A/8 e A/9 e relative </w:t>
            </w:r>
            <w:r>
              <w:rPr>
                <w:color w:val="131313"/>
                <w:spacing w:val="-2"/>
                <w:sz w:val="20"/>
              </w:rPr>
              <w:t>pertinenze</w:t>
            </w:r>
          </w:p>
        </w:tc>
        <w:tc>
          <w:tcPr>
            <w:tcW w:w="998" w:type="dxa"/>
          </w:tcPr>
          <w:p w14:paraId="56DA7F54" w14:textId="77777777" w:rsidR="006F5E22" w:rsidRDefault="00C420A2">
            <w:pPr>
              <w:pStyle w:val="TableParagraph"/>
              <w:rPr>
                <w:sz w:val="20"/>
              </w:rPr>
            </w:pPr>
            <w:r>
              <w:rPr>
                <w:color w:val="131313"/>
                <w:spacing w:val="-4"/>
                <w:sz w:val="20"/>
              </w:rPr>
              <w:t>0,4%</w:t>
            </w:r>
          </w:p>
        </w:tc>
      </w:tr>
      <w:tr w:rsidR="006F5E22" w14:paraId="356D5AA1" w14:textId="77777777">
        <w:trPr>
          <w:trHeight w:val="650"/>
        </w:trPr>
        <w:tc>
          <w:tcPr>
            <w:tcW w:w="9307" w:type="dxa"/>
            <w:gridSpan w:val="2"/>
          </w:tcPr>
          <w:p w14:paraId="7D822DA1" w14:textId="77777777" w:rsidR="006F5E22" w:rsidRDefault="00C420A2">
            <w:pPr>
              <w:pStyle w:val="TableParagraph"/>
              <w:ind w:left="97"/>
              <w:rPr>
                <w:sz w:val="20"/>
              </w:rPr>
            </w:pPr>
            <w:r>
              <w:rPr>
                <w:color w:val="131313"/>
                <w:sz w:val="20"/>
              </w:rPr>
              <w:t>Assimilazione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all’abitazione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principale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dell’unità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immobiliare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posseduta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da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anziani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o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disabili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di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cui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all'art. 1, comma 741, lett. c), n. 6), della legge n. 160 del 2019</w:t>
            </w:r>
          </w:p>
        </w:tc>
        <w:tc>
          <w:tcPr>
            <w:tcW w:w="998" w:type="dxa"/>
          </w:tcPr>
          <w:p w14:paraId="061D8469" w14:textId="77777777" w:rsidR="006F5E22" w:rsidRDefault="00C420A2">
            <w:pPr>
              <w:pStyle w:val="TableParagraph"/>
              <w:rPr>
                <w:sz w:val="20"/>
              </w:rPr>
            </w:pPr>
            <w:r>
              <w:rPr>
                <w:color w:val="131313"/>
                <w:spacing w:val="-5"/>
                <w:sz w:val="20"/>
              </w:rPr>
              <w:t>SI</w:t>
            </w:r>
          </w:p>
        </w:tc>
      </w:tr>
      <w:tr w:rsidR="006F5E22" w14:paraId="5B6BCD5F" w14:textId="77777777">
        <w:trPr>
          <w:trHeight w:val="650"/>
        </w:trPr>
        <w:tc>
          <w:tcPr>
            <w:tcW w:w="9307" w:type="dxa"/>
            <w:gridSpan w:val="2"/>
          </w:tcPr>
          <w:p w14:paraId="3F3AABF4" w14:textId="77777777" w:rsidR="006F5E22" w:rsidRDefault="00C420A2">
            <w:pPr>
              <w:pStyle w:val="TableParagraph"/>
              <w:ind w:left="97"/>
              <w:rPr>
                <w:sz w:val="20"/>
              </w:rPr>
            </w:pPr>
            <w:r>
              <w:rPr>
                <w:color w:val="131313"/>
                <w:sz w:val="20"/>
              </w:rPr>
              <w:t xml:space="preserve">Fabbricati rurali ad uso strumentale (inclusa la categoria catastale </w:t>
            </w:r>
            <w:r>
              <w:rPr>
                <w:color w:val="131313"/>
                <w:spacing w:val="-2"/>
                <w:sz w:val="20"/>
              </w:rPr>
              <w:t>D/10)</w:t>
            </w:r>
          </w:p>
        </w:tc>
        <w:tc>
          <w:tcPr>
            <w:tcW w:w="998" w:type="dxa"/>
          </w:tcPr>
          <w:p w14:paraId="48E384D5" w14:textId="77777777" w:rsidR="006F5E22" w:rsidRDefault="00C420A2">
            <w:pPr>
              <w:pStyle w:val="TableParagraph"/>
              <w:rPr>
                <w:sz w:val="20"/>
              </w:rPr>
            </w:pPr>
            <w:r>
              <w:rPr>
                <w:color w:val="131313"/>
                <w:spacing w:val="-4"/>
                <w:sz w:val="20"/>
              </w:rPr>
              <w:t>0,1%</w:t>
            </w:r>
          </w:p>
        </w:tc>
      </w:tr>
      <w:tr w:rsidR="006F5E22" w14:paraId="0853E03E" w14:textId="77777777">
        <w:trPr>
          <w:trHeight w:val="650"/>
        </w:trPr>
        <w:tc>
          <w:tcPr>
            <w:tcW w:w="9307" w:type="dxa"/>
            <w:gridSpan w:val="2"/>
          </w:tcPr>
          <w:p w14:paraId="51B2A83A" w14:textId="77777777" w:rsidR="006F5E22" w:rsidRDefault="00C420A2">
            <w:pPr>
              <w:pStyle w:val="TableParagraph"/>
              <w:ind w:left="97"/>
              <w:rPr>
                <w:sz w:val="20"/>
              </w:rPr>
            </w:pPr>
            <w:r>
              <w:rPr>
                <w:color w:val="131313"/>
                <w:sz w:val="20"/>
              </w:rPr>
              <w:t xml:space="preserve">Fabbricati appartenenti al gruppo catastale D (esclusa la categoria catastale </w:t>
            </w:r>
            <w:r>
              <w:rPr>
                <w:color w:val="131313"/>
                <w:spacing w:val="-2"/>
                <w:sz w:val="20"/>
              </w:rPr>
              <w:t>D/10)</w:t>
            </w:r>
          </w:p>
        </w:tc>
        <w:tc>
          <w:tcPr>
            <w:tcW w:w="998" w:type="dxa"/>
          </w:tcPr>
          <w:p w14:paraId="4DEC966E" w14:textId="77777777" w:rsidR="006F5E22" w:rsidRDefault="00C420A2">
            <w:pPr>
              <w:pStyle w:val="TableParagraph"/>
              <w:rPr>
                <w:sz w:val="20"/>
              </w:rPr>
            </w:pPr>
            <w:r>
              <w:rPr>
                <w:color w:val="131313"/>
                <w:spacing w:val="-2"/>
                <w:sz w:val="20"/>
              </w:rPr>
              <w:t>0,81%</w:t>
            </w:r>
          </w:p>
        </w:tc>
      </w:tr>
      <w:tr w:rsidR="006F5E22" w14:paraId="4EBB8843" w14:textId="77777777">
        <w:trPr>
          <w:trHeight w:val="649"/>
        </w:trPr>
        <w:tc>
          <w:tcPr>
            <w:tcW w:w="9307" w:type="dxa"/>
            <w:gridSpan w:val="2"/>
          </w:tcPr>
          <w:p w14:paraId="14CE5BAE" w14:textId="77777777" w:rsidR="006F5E22" w:rsidRDefault="00C420A2">
            <w:pPr>
              <w:pStyle w:val="TableParagraph"/>
              <w:ind w:left="97"/>
              <w:rPr>
                <w:sz w:val="20"/>
              </w:rPr>
            </w:pPr>
            <w:r>
              <w:rPr>
                <w:color w:val="131313"/>
                <w:sz w:val="20"/>
              </w:rPr>
              <w:t xml:space="preserve">Terreni </w:t>
            </w:r>
            <w:r>
              <w:rPr>
                <w:color w:val="131313"/>
                <w:spacing w:val="-2"/>
                <w:sz w:val="20"/>
              </w:rPr>
              <w:t>agricoli</w:t>
            </w:r>
          </w:p>
        </w:tc>
        <w:tc>
          <w:tcPr>
            <w:tcW w:w="998" w:type="dxa"/>
          </w:tcPr>
          <w:p w14:paraId="4B9FDBAE" w14:textId="77777777" w:rsidR="006F5E22" w:rsidRDefault="00C420A2">
            <w:pPr>
              <w:pStyle w:val="TableParagraph"/>
              <w:rPr>
                <w:sz w:val="20"/>
              </w:rPr>
            </w:pPr>
            <w:r>
              <w:rPr>
                <w:color w:val="131313"/>
                <w:spacing w:val="-4"/>
                <w:sz w:val="20"/>
              </w:rPr>
              <w:t>0,7%</w:t>
            </w:r>
          </w:p>
        </w:tc>
      </w:tr>
      <w:tr w:rsidR="006F5E22" w14:paraId="4D0EE0E8" w14:textId="77777777">
        <w:trPr>
          <w:trHeight w:val="650"/>
        </w:trPr>
        <w:tc>
          <w:tcPr>
            <w:tcW w:w="9307" w:type="dxa"/>
            <w:gridSpan w:val="2"/>
          </w:tcPr>
          <w:p w14:paraId="0B675B51" w14:textId="77777777" w:rsidR="006F5E22" w:rsidRDefault="00C420A2">
            <w:pPr>
              <w:pStyle w:val="TableParagraph"/>
              <w:ind w:left="97"/>
              <w:rPr>
                <w:sz w:val="20"/>
              </w:rPr>
            </w:pPr>
            <w:r>
              <w:rPr>
                <w:color w:val="131313"/>
                <w:sz w:val="20"/>
              </w:rPr>
              <w:t xml:space="preserve">Aree </w:t>
            </w:r>
            <w:r>
              <w:rPr>
                <w:color w:val="131313"/>
                <w:spacing w:val="-2"/>
                <w:sz w:val="20"/>
              </w:rPr>
              <w:t>fabbricabili</w:t>
            </w:r>
          </w:p>
        </w:tc>
        <w:tc>
          <w:tcPr>
            <w:tcW w:w="998" w:type="dxa"/>
          </w:tcPr>
          <w:p w14:paraId="1726F843" w14:textId="05CFBE3C" w:rsidR="006F5E22" w:rsidRDefault="00C420A2">
            <w:pPr>
              <w:pStyle w:val="TableParagraph"/>
              <w:rPr>
                <w:sz w:val="20"/>
              </w:rPr>
            </w:pPr>
            <w:r>
              <w:rPr>
                <w:color w:val="131313"/>
                <w:spacing w:val="-2"/>
                <w:sz w:val="20"/>
              </w:rPr>
              <w:t>1,00</w:t>
            </w:r>
            <w:r>
              <w:rPr>
                <w:color w:val="131313"/>
                <w:spacing w:val="-2"/>
                <w:sz w:val="20"/>
              </w:rPr>
              <w:t>%</w:t>
            </w:r>
          </w:p>
        </w:tc>
      </w:tr>
      <w:tr w:rsidR="006F5E22" w14:paraId="5DE40EB1" w14:textId="77777777">
        <w:trPr>
          <w:trHeight w:val="880"/>
        </w:trPr>
        <w:tc>
          <w:tcPr>
            <w:tcW w:w="9307" w:type="dxa"/>
            <w:gridSpan w:val="2"/>
          </w:tcPr>
          <w:p w14:paraId="4ED6F175" w14:textId="77777777" w:rsidR="006F5E22" w:rsidRDefault="00C420A2">
            <w:pPr>
              <w:pStyle w:val="TableParagraph"/>
              <w:ind w:left="97" w:right="42"/>
              <w:rPr>
                <w:sz w:val="20"/>
              </w:rPr>
            </w:pPr>
            <w:r>
              <w:rPr>
                <w:color w:val="131313"/>
                <w:sz w:val="20"/>
              </w:rPr>
              <w:t>Altri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fabbricati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(fabbricati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diversi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dall'abitazione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principale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e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dai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fabbricati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appartenenti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al</w:t>
            </w:r>
            <w:r>
              <w:rPr>
                <w:color w:val="131313"/>
                <w:spacing w:val="-4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gruppo catastale D)</w:t>
            </w:r>
          </w:p>
        </w:tc>
        <w:tc>
          <w:tcPr>
            <w:tcW w:w="998" w:type="dxa"/>
          </w:tcPr>
          <w:p w14:paraId="26F9F2CB" w14:textId="77777777" w:rsidR="006F5E22" w:rsidRDefault="00C420A2">
            <w:pPr>
              <w:pStyle w:val="TableParagraph"/>
              <w:rPr>
                <w:sz w:val="20"/>
              </w:rPr>
            </w:pPr>
            <w:r>
              <w:rPr>
                <w:color w:val="131313"/>
                <w:spacing w:val="-4"/>
                <w:sz w:val="20"/>
              </w:rPr>
              <w:t>0,8%</w:t>
            </w:r>
          </w:p>
        </w:tc>
      </w:tr>
      <w:tr w:rsidR="006F5E22" w14:paraId="06B32F2C" w14:textId="77777777">
        <w:trPr>
          <w:trHeight w:val="1110"/>
        </w:trPr>
        <w:tc>
          <w:tcPr>
            <w:tcW w:w="4631" w:type="dxa"/>
          </w:tcPr>
          <w:p w14:paraId="111477F1" w14:textId="77777777" w:rsidR="006F5E22" w:rsidRDefault="00C420A2">
            <w:pPr>
              <w:pStyle w:val="TableParagraph"/>
              <w:ind w:left="97" w:right="251"/>
              <w:rPr>
                <w:sz w:val="20"/>
              </w:rPr>
            </w:pPr>
            <w:r>
              <w:rPr>
                <w:color w:val="131313"/>
                <w:sz w:val="20"/>
              </w:rPr>
              <w:t>Altri fabbricati (fabbricati diversi dall'abitazione principale</w:t>
            </w:r>
            <w:r>
              <w:rPr>
                <w:color w:val="131313"/>
                <w:spacing w:val="-7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e</w:t>
            </w:r>
            <w:r>
              <w:rPr>
                <w:color w:val="131313"/>
                <w:spacing w:val="-7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dai</w:t>
            </w:r>
            <w:r>
              <w:rPr>
                <w:color w:val="131313"/>
                <w:spacing w:val="-7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fabbricati</w:t>
            </w:r>
            <w:r>
              <w:rPr>
                <w:color w:val="131313"/>
                <w:spacing w:val="-7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appartenenti</w:t>
            </w:r>
            <w:r>
              <w:rPr>
                <w:color w:val="131313"/>
                <w:spacing w:val="-7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al</w:t>
            </w:r>
            <w:r>
              <w:rPr>
                <w:color w:val="131313"/>
                <w:spacing w:val="-7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gruppo catastale D)</w:t>
            </w:r>
          </w:p>
        </w:tc>
        <w:tc>
          <w:tcPr>
            <w:tcW w:w="4676" w:type="dxa"/>
          </w:tcPr>
          <w:p w14:paraId="594A11A5" w14:textId="77777777" w:rsidR="006F5E22" w:rsidRDefault="00C420A2">
            <w:pPr>
              <w:pStyle w:val="TableParagraph"/>
              <w:ind w:right="174"/>
              <w:rPr>
                <w:sz w:val="20"/>
              </w:rPr>
            </w:pPr>
            <w:r>
              <w:rPr>
                <w:color w:val="131313"/>
                <w:sz w:val="20"/>
              </w:rPr>
              <w:t>Alloggi</w:t>
            </w:r>
            <w:r>
              <w:rPr>
                <w:color w:val="131313"/>
                <w:spacing w:val="-7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regolarmente</w:t>
            </w:r>
            <w:r>
              <w:rPr>
                <w:color w:val="131313"/>
                <w:spacing w:val="-7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assegnati</w:t>
            </w:r>
            <w:r>
              <w:rPr>
                <w:color w:val="131313"/>
                <w:spacing w:val="-7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dagli</w:t>
            </w:r>
            <w:r>
              <w:rPr>
                <w:color w:val="131313"/>
                <w:spacing w:val="-7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IACP</w:t>
            </w:r>
            <w:r>
              <w:rPr>
                <w:color w:val="131313"/>
                <w:spacing w:val="-7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o</w:t>
            </w:r>
            <w:r>
              <w:rPr>
                <w:color w:val="131313"/>
                <w:spacing w:val="-7"/>
                <w:sz w:val="20"/>
              </w:rPr>
              <w:t xml:space="preserve"> </w:t>
            </w:r>
            <w:r>
              <w:rPr>
                <w:color w:val="131313"/>
                <w:sz w:val="20"/>
              </w:rPr>
              <w:t>dagli enti di edilizia residenziale pubblica aventi le stesse finalità</w:t>
            </w:r>
          </w:p>
        </w:tc>
        <w:tc>
          <w:tcPr>
            <w:tcW w:w="998" w:type="dxa"/>
          </w:tcPr>
          <w:p w14:paraId="0993D085" w14:textId="77777777" w:rsidR="006F5E22" w:rsidRDefault="00C420A2">
            <w:pPr>
              <w:pStyle w:val="TableParagraph"/>
              <w:rPr>
                <w:sz w:val="20"/>
              </w:rPr>
            </w:pPr>
            <w:r>
              <w:rPr>
                <w:color w:val="131313"/>
                <w:spacing w:val="-5"/>
                <w:sz w:val="20"/>
              </w:rPr>
              <w:t>0%</w:t>
            </w:r>
          </w:p>
        </w:tc>
      </w:tr>
    </w:tbl>
    <w:p w14:paraId="23256EF2" w14:textId="77777777" w:rsidR="006F5E22" w:rsidRDefault="006F5E22">
      <w:pPr>
        <w:pStyle w:val="Corpotesto"/>
        <w:spacing w:before="144"/>
      </w:pPr>
    </w:p>
    <w:p w14:paraId="6E1E0A16" w14:textId="77777777" w:rsidR="006F5E22" w:rsidRDefault="00C420A2">
      <w:pPr>
        <w:pStyle w:val="Titolo1"/>
      </w:pPr>
      <w:r>
        <w:t xml:space="preserve">Elenco esenzioni e/o agevolazioni indicate dal </w:t>
      </w:r>
      <w:r>
        <w:rPr>
          <w:spacing w:val="-2"/>
        </w:rPr>
        <w:t>comune:</w:t>
      </w:r>
    </w:p>
    <w:p w14:paraId="1175D579" w14:textId="77777777" w:rsidR="006F5E22" w:rsidRDefault="00C420A2">
      <w:pPr>
        <w:pStyle w:val="Corpotesto"/>
        <w:spacing w:before="53"/>
        <w:ind w:left="482"/>
        <w:jc w:val="both"/>
      </w:pPr>
      <w:r>
        <w:t xml:space="preserve">Nessuna esenzione </w:t>
      </w:r>
      <w:r>
        <w:rPr>
          <w:spacing w:val="-2"/>
        </w:rPr>
        <w:t>presente.</w:t>
      </w:r>
    </w:p>
    <w:p w14:paraId="708B3096" w14:textId="77777777" w:rsidR="006F5E22" w:rsidRDefault="006F5E22">
      <w:pPr>
        <w:pStyle w:val="Corpotesto"/>
      </w:pPr>
    </w:p>
    <w:p w14:paraId="26D3DC16" w14:textId="77777777" w:rsidR="006F5E22" w:rsidRDefault="00C420A2">
      <w:pPr>
        <w:pStyle w:val="Titolo1"/>
      </w:pPr>
      <w:r>
        <w:rPr>
          <w:spacing w:val="-2"/>
        </w:rPr>
        <w:t>Precisazioni</w:t>
      </w:r>
    </w:p>
    <w:p w14:paraId="28AEF98E" w14:textId="77777777" w:rsidR="006F5E22" w:rsidRDefault="006F5E22">
      <w:pPr>
        <w:pStyle w:val="Corpotesto"/>
        <w:rPr>
          <w:rFonts w:ascii="Arial"/>
          <w:b/>
        </w:rPr>
      </w:pPr>
    </w:p>
    <w:p w14:paraId="5BA893F3" w14:textId="77777777" w:rsidR="006F5E22" w:rsidRDefault="00C420A2">
      <w:pPr>
        <w:pStyle w:val="Corpotesto"/>
        <w:spacing w:before="0"/>
        <w:ind w:left="482" w:right="589"/>
        <w:jc w:val="both"/>
      </w:pPr>
      <w:r>
        <w:t>Devono intendersi richiamate le esenzioni, le assimilazioni all'abitazione principale, le detrazioni e le</w:t>
      </w:r>
      <w:r>
        <w:rPr>
          <w:spacing w:val="40"/>
        </w:rPr>
        <w:t xml:space="preserve"> </w:t>
      </w:r>
      <w:r>
        <w:t>agevolazioni previste dalla legge alle condizioni nella stessa stabilite.</w:t>
      </w:r>
    </w:p>
    <w:p w14:paraId="6D40C989" w14:textId="77777777" w:rsidR="006F5E22" w:rsidRDefault="00C420A2">
      <w:pPr>
        <w:pStyle w:val="Corpotesto"/>
        <w:ind w:left="482" w:right="594"/>
        <w:jc w:val="both"/>
      </w:pPr>
      <w:r>
        <w:t>Per le fattispecie di cui all'art. 1, commi 747 e 760, della legge n. 160 del 2019, l'imposta è determinata applicando la riduzione di legge sull'aliquota stabilita dal comune per ciascuna fattispecie.</w:t>
      </w:r>
    </w:p>
    <w:p w14:paraId="69807B10" w14:textId="77777777" w:rsidR="006F5E22" w:rsidRDefault="00C420A2">
      <w:pPr>
        <w:pStyle w:val="Corpotesto"/>
        <w:ind w:left="482" w:right="585"/>
        <w:jc w:val="both"/>
      </w:pPr>
      <w:r>
        <w:t>Le pertinenze delle abitazioni principali e degli altri immobili non sono autonomamente assoggettate a</w:t>
      </w:r>
      <w:r>
        <w:rPr>
          <w:spacing w:val="40"/>
        </w:rPr>
        <w:t xml:space="preserve"> </w:t>
      </w:r>
      <w:r>
        <w:t xml:space="preserve">tassazione in quanto, sulla base dei criteri civilistici di cui all'art. 817 c.c. e della consolidata giurisprudenza di legittimità in materia, alle stesse si applica il medesimo regime di tassazione degli immobili di cui costituiscono </w:t>
      </w:r>
      <w:r>
        <w:rPr>
          <w:spacing w:val="-2"/>
        </w:rPr>
        <w:t>pertinenze.</w:t>
      </w:r>
    </w:p>
    <w:p w14:paraId="00FDFD0B" w14:textId="77777777" w:rsidR="006F5E22" w:rsidRDefault="00C420A2">
      <w:pPr>
        <w:pStyle w:val="Corpotesto"/>
        <w:spacing w:before="44"/>
        <w:ind w:left="482" w:right="586"/>
        <w:jc w:val="both"/>
      </w:pPr>
      <w:r>
        <w:t>Le pertinenze dell'abitazione principale, in particolare, ai sensi dell'art. 1, comma 741, lett. b), della legge n. 160 del 2019, devono intendersi “esclusivamente quelle classificate nelle categorie catastali C/2, C/6 e C/7, nella misura massima di un'unità pertinenziale per ciascuna delle categorie catastali indicate, anche se iscritte in catasto unitamente all'unità ad uso abitativo”.</w:t>
      </w:r>
    </w:p>
    <w:p w14:paraId="2AE13583" w14:textId="77777777" w:rsidR="006F5E22" w:rsidRDefault="00C420A2">
      <w:pPr>
        <w:pStyle w:val="Corpotesto"/>
        <w:spacing w:before="101"/>
        <w:ind w:left="482" w:right="588"/>
        <w:jc w:val="both"/>
      </w:pPr>
      <w:r>
        <w:t>Per contratti di locazione di immobili devono intendersi esclusivamente quelli registrati ai sensi delle vigenti disposizioni di legge.</w:t>
      </w:r>
    </w:p>
    <w:p w14:paraId="1CCEA402" w14:textId="77777777" w:rsidR="006F5E22" w:rsidRDefault="006F5E22">
      <w:pPr>
        <w:pStyle w:val="Corpotesto"/>
        <w:spacing w:before="160"/>
      </w:pPr>
    </w:p>
    <w:p w14:paraId="3E768F4B" w14:textId="77777777" w:rsidR="006F5E22" w:rsidRDefault="00C420A2">
      <w:pPr>
        <w:ind w:left="141"/>
        <w:rPr>
          <w:rFonts w:ascii="Arial"/>
          <w:b/>
          <w:sz w:val="20"/>
        </w:rPr>
      </w:pPr>
      <w:r>
        <w:rPr>
          <w:rFonts w:ascii="Arial"/>
          <w:b/>
          <w:sz w:val="20"/>
        </w:rPr>
        <w:t xml:space="preserve">Documento generato il 5/12/2024 alle </w:t>
      </w:r>
      <w:r>
        <w:rPr>
          <w:rFonts w:ascii="Arial"/>
          <w:b/>
          <w:spacing w:val="-2"/>
          <w:sz w:val="20"/>
        </w:rPr>
        <w:t>12:25:02</w:t>
      </w:r>
    </w:p>
    <w:sectPr w:rsidR="006F5E22">
      <w:footerReference w:type="default" r:id="rId6"/>
      <w:type w:val="continuous"/>
      <w:pgSz w:w="11910" w:h="16840"/>
      <w:pgMar w:top="220" w:right="425" w:bottom="240" w:left="425" w:header="0" w:footer="5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5702E5" w14:textId="77777777" w:rsidR="00C420A2" w:rsidRDefault="00C420A2">
      <w:r>
        <w:separator/>
      </w:r>
    </w:p>
  </w:endnote>
  <w:endnote w:type="continuationSeparator" w:id="0">
    <w:p w14:paraId="17836D73" w14:textId="77777777" w:rsidR="00C420A2" w:rsidRDefault="00C420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5E9D29" w14:textId="77777777" w:rsidR="006F5E22" w:rsidRDefault="00C420A2">
    <w:pPr>
      <w:pStyle w:val="Corpotesto"/>
      <w:spacing w:before="0"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534080" behindDoc="1" locked="0" layoutInCell="1" allowOverlap="1" wp14:anchorId="0949A374" wp14:editId="69106005">
              <wp:simplePos x="0" y="0"/>
              <wp:positionH relativeFrom="page">
                <wp:posOffset>3457955</wp:posOffset>
              </wp:positionH>
              <wp:positionV relativeFrom="page">
                <wp:posOffset>10515327</wp:posOffset>
              </wp:positionV>
              <wp:extent cx="647065" cy="13906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47065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4409993" w14:textId="77777777" w:rsidR="006F5E22" w:rsidRDefault="00C420A2">
                          <w:pPr>
                            <w:spacing w:before="14"/>
                            <w:ind w:left="20"/>
                            <w:rPr>
                              <w:rFonts w:asci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/>
                              <w:b/>
                              <w:sz w:val="16"/>
                            </w:rPr>
                            <w:t xml:space="preserve">Pagina 1 di </w:t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sz w:val="16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949A374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272.3pt;margin-top:828pt;width:50.95pt;height:10.95pt;z-index:-15782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" filled="f" stroked="f">
              <v:textbox inset="0,0,0,0">
                <w:txbxContent>
                  <w:p w14:paraId="34409993" w14:textId="77777777" w:rsidR="006F5E22" w:rsidRDefault="00C420A2">
                    <w:pPr>
                      <w:spacing w:before="14"/>
                      <w:ind w:left="20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sz w:val="16"/>
                      </w:rPr>
                      <w:t xml:space="preserve">Pagina 1 di </w:t>
                    </w:r>
                    <w:r>
                      <w:rPr>
                        <w:rFonts w:ascii="Arial"/>
                        <w:b/>
                        <w:spacing w:val="-10"/>
                        <w:sz w:val="16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2135E7" w14:textId="77777777" w:rsidR="00C420A2" w:rsidRDefault="00C420A2">
      <w:r>
        <w:separator/>
      </w:r>
    </w:p>
  </w:footnote>
  <w:footnote w:type="continuationSeparator" w:id="0">
    <w:p w14:paraId="5A40536D" w14:textId="77777777" w:rsidR="00C420A2" w:rsidRDefault="00C420A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5E22"/>
    <w:rsid w:val="006F5E22"/>
    <w:rsid w:val="00BB3FCD"/>
    <w:rsid w:val="00C42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909C0D"/>
  <w15:docId w15:val="{1F1AD332-B3F3-4DBF-A835-6AC32D402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ind w:left="482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spacing w:before="107"/>
    </w:pPr>
    <w:rPr>
      <w:sz w:val="20"/>
      <w:szCs w:val="20"/>
    </w:rPr>
  </w:style>
  <w:style w:type="paragraph" w:styleId="Titolo">
    <w:name w:val="Title"/>
    <w:basedOn w:val="Normale"/>
    <w:uiPriority w:val="10"/>
    <w:qFormat/>
    <w:pPr>
      <w:spacing w:before="66"/>
      <w:ind w:left="141"/>
    </w:pPr>
    <w:rPr>
      <w:sz w:val="28"/>
      <w:szCs w:val="28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spacing w:before="77"/>
      <w:ind w:left="9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397</Words>
  <Characters>2269</Characters>
  <Application>Microsoft Office Word</Application>
  <DocSecurity>0</DocSecurity>
  <Lines>18</Lines>
  <Paragraphs>5</Paragraphs>
  <ScaleCrop>false</ScaleCrop>
  <Company/>
  <LinksUpToDate>false</LinksUpToDate>
  <CharactersWithSpaces>2661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Prospetto aliquote IMU - Comune di PALU'</dc:title>
  <dc:subject>Elenco delle aliquote IMU</dc:subject>
  <dc:creator>Sogei</dc:creator>
  <cp:keywords>aliquote IMU</cp:keywords>
  <cp:lastModifiedBy>segreteria</cp:lastModifiedBy>
  <cp:revision>2</cp:revision>
  <dcterms:created xsi:type="dcterms:W3CDTF">2025-11-12T09:54:00Z</dcterms:created>
  <dcterms:modified xsi:type="dcterms:W3CDTF">2025-11-12T09:54:00Z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2024-12-05T00:00:00Z</vt:filetime>
  </property>
  <property fmtid="{D5CDD505-2E9C-101B-9397-08002B2CF9AE}" pid="3" name="Creator">
    <vt:lpwstr>Sogei</vt:lpwstr>
  </property>
  <property fmtid="{D5CDD505-2E9C-101B-9397-08002B2CF9AE}" pid="4" name="LastSaved">
    <vt:filetime>2025-11-12T00:00:00Z</vt:filetime>
  </property>
  <property fmtid="{D5CDD505-2E9C-101B-9397-08002B2CF9AE}" pid="5" name="Producer">
    <vt:lpwstr>jsPDF 2.5.1</vt:lpwstr>
  </property>
</Properties>
</file>